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pStyle w:val="4"/>
        <w:rPr>
          <w:rFonts w:ascii="宋体" w:hAnsi="宋体" w:eastAsia="方正小标宋简体" w:cs="方正小标宋简体"/>
          <w:color w:val="000000" w:themeColor="text1"/>
        </w:rPr>
      </w:pPr>
    </w:p>
    <w:p>
      <w:pPr>
        <w:rPr>
          <w:rFonts w:ascii="宋体" w:hAnsi="宋体" w:eastAsia="方正小标宋简体" w:cs="方正小标宋简体"/>
          <w:color w:val="000000" w:themeColor="text1"/>
        </w:rPr>
      </w:pPr>
    </w:p>
    <w:p>
      <w:pPr>
        <w:spacing w:line="1000" w:lineRule="exact"/>
        <w:jc w:val="center"/>
        <w:rPr>
          <w:rFonts w:hint="eastAsia" w:ascii="方正小标宋简体" w:hAnsi="方正小标宋简体" w:eastAsia="方正小标宋简体" w:cs="方正小标宋简体"/>
          <w:color w:val="000000" w:themeColor="text1"/>
          <w:sz w:val="60"/>
          <w:szCs w:val="60"/>
        </w:rPr>
      </w:pPr>
    </w:p>
    <w:p>
      <w:pPr>
        <w:spacing w:line="1000" w:lineRule="exact"/>
        <w:jc w:val="center"/>
        <w:rPr>
          <w:rFonts w:hint="eastAsia" w:ascii="方正小标宋简体" w:hAnsi="方正小标宋简体" w:eastAsia="方正小标宋简体" w:cs="方正小标宋简体"/>
          <w:color w:val="000000" w:themeColor="text1"/>
          <w:sz w:val="60"/>
          <w:szCs w:val="60"/>
        </w:rPr>
      </w:pPr>
    </w:p>
    <w:p>
      <w:pPr>
        <w:spacing w:line="1000" w:lineRule="exact"/>
        <w:jc w:val="both"/>
        <w:rPr>
          <w:rFonts w:hint="eastAsia" w:ascii="方正小标宋简体" w:hAnsi="方正小标宋简体" w:eastAsia="方正小标宋简体" w:cs="方正小标宋简体"/>
          <w:color w:val="000000" w:themeColor="text1"/>
          <w:sz w:val="60"/>
          <w:szCs w:val="60"/>
        </w:rPr>
      </w:pPr>
    </w:p>
    <w:p>
      <w:pPr>
        <w:spacing w:line="1000" w:lineRule="exact"/>
        <w:jc w:val="center"/>
        <w:rPr>
          <w:rFonts w:ascii="方正小标宋简体" w:hAnsi="方正小标宋简体" w:eastAsia="方正小标宋简体" w:cs="方正小标宋简体"/>
          <w:color w:val="000000" w:themeColor="text1"/>
          <w:sz w:val="60"/>
          <w:szCs w:val="60"/>
        </w:rPr>
      </w:pPr>
      <w:r>
        <w:rPr>
          <w:rFonts w:hint="eastAsia" w:ascii="方正小标宋简体" w:hAnsi="方正小标宋简体" w:eastAsia="方正小标宋简体" w:cs="方正小标宋简体"/>
          <w:color w:val="000000" w:themeColor="text1"/>
          <w:sz w:val="60"/>
          <w:szCs w:val="60"/>
        </w:rPr>
        <w:t>济源市</w:t>
      </w:r>
    </w:p>
    <w:p>
      <w:pPr>
        <w:spacing w:line="1000" w:lineRule="exact"/>
        <w:jc w:val="center"/>
        <w:rPr>
          <w:rFonts w:ascii="方正小标宋简体" w:hAnsi="方正小标宋简体" w:eastAsia="方正小标宋简体" w:cs="方正小标宋简体"/>
          <w:color w:val="000000" w:themeColor="text1"/>
          <w:sz w:val="60"/>
          <w:szCs w:val="60"/>
        </w:rPr>
      </w:pPr>
      <w:r>
        <w:rPr>
          <w:rFonts w:hint="eastAsia" w:ascii="方正小标宋简体" w:hAnsi="方正小标宋简体" w:eastAsia="方正小标宋简体" w:cs="方正小标宋简体"/>
          <w:color w:val="000000" w:themeColor="text1"/>
          <w:sz w:val="60"/>
          <w:szCs w:val="60"/>
        </w:rPr>
        <w:t>2023年财政收支预算</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jc w:val="center"/>
        <w:rPr>
          <w:rFonts w:ascii="宋体" w:hAnsi="宋体" w:eastAsia="方正小标宋简体" w:cs="方正小标宋简体"/>
          <w:color w:val="000000" w:themeColor="text1"/>
          <w:sz w:val="36"/>
          <w:szCs w:val="36"/>
        </w:rPr>
      </w:pPr>
    </w:p>
    <w:p>
      <w:pPr>
        <w:jc w:val="center"/>
        <w:rPr>
          <w:rFonts w:ascii="宋体" w:hAnsi="宋体" w:eastAsia="方正小标宋简体" w:cs="方正小标宋简体"/>
          <w:color w:val="000000" w:themeColor="text1"/>
          <w:sz w:val="36"/>
          <w:szCs w:val="36"/>
        </w:rPr>
      </w:pPr>
    </w:p>
    <w:p>
      <w:pPr>
        <w:pStyle w:val="4"/>
        <w:rPr>
          <w:color w:val="000000" w:themeColor="text1"/>
        </w:rPr>
        <w:sectPr>
          <w:footerReference r:id="rId3" w:type="default"/>
          <w:pgSz w:w="11906" w:h="16838"/>
          <w:pgMar w:top="1701" w:right="1474" w:bottom="1417" w:left="1474" w:header="851" w:footer="1247" w:gutter="0"/>
          <w:pgNumType w:start="1"/>
          <w:cols w:space="720" w:num="1"/>
          <w:docGrid w:type="lines" w:linePitch="312" w:charSpace="0"/>
        </w:sectPr>
      </w:pPr>
    </w:p>
    <w:p>
      <w:pPr>
        <w:spacing w:line="600" w:lineRule="exact"/>
        <w:rPr>
          <w:rFonts w:ascii="Times New Roman" w:hAnsi="Times New Roman" w:eastAsia="黑体"/>
          <w:color w:val="000000" w:themeColor="text1"/>
          <w:sz w:val="28"/>
          <w:szCs w:val="28"/>
        </w:rPr>
      </w:pP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2023年市级一般公共预算收支总表</w:t>
      </w:r>
    </w:p>
    <w:p>
      <w:pPr>
        <w:spacing w:line="600" w:lineRule="exact"/>
        <w:jc w:val="right"/>
        <w:rPr>
          <w:rFonts w:ascii="宋体" w:hAnsi="宋体" w:cs="宋体"/>
          <w:color w:val="000000" w:themeColor="text1"/>
          <w:sz w:val="24"/>
        </w:rPr>
      </w:pPr>
      <w:r>
        <w:rPr>
          <w:rFonts w:hint="eastAsia" w:ascii="宋体" w:hAnsi="宋体" w:cs="宋体"/>
          <w:color w:val="000000" w:themeColor="text1"/>
          <w:sz w:val="24"/>
        </w:rPr>
        <w:t>单位：万元</w:t>
      </w:r>
    </w:p>
    <w:tbl>
      <w:tblPr>
        <w:tblStyle w:val="13"/>
        <w:tblW w:w="9027" w:type="dxa"/>
        <w:tblInd w:w="0" w:type="dxa"/>
        <w:tblLayout w:type="fixed"/>
        <w:tblCellMar>
          <w:top w:w="0" w:type="dxa"/>
          <w:left w:w="0" w:type="dxa"/>
          <w:bottom w:w="0" w:type="dxa"/>
          <w:right w:w="0" w:type="dxa"/>
        </w:tblCellMar>
      </w:tblPr>
      <w:tblGrid>
        <w:gridCol w:w="2872"/>
        <w:gridCol w:w="1610"/>
        <w:gridCol w:w="2865"/>
        <w:gridCol w:w="1680"/>
      </w:tblGrid>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市本级收入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417180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市本级支出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616171</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上级补助收入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242709</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其中：市本级财力支出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616171</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返还性收入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8267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一般债券安排支出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一般性转移支付收入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225309</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提前通知专项转移支付安排支出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9133</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专项转移支付收入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9133</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补助镇级支出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31712</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镇级上解收入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136302</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返还性支出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6398</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上年结转结余收入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18315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一般性转移支付支出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24237</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动用预算稳定调节基金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22795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专项转移支付</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1077</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一般债务收入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上解上级支出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212285</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调入资金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32000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债务还本支出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收入总计</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869301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支出总计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869301</w:t>
            </w:r>
          </w:p>
        </w:tc>
      </w:tr>
    </w:tbl>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2023年市级一般公共预算收入表</w:t>
      </w:r>
    </w:p>
    <w:p>
      <w:pPr>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9057" w:type="dxa"/>
        <w:tblInd w:w="0" w:type="dxa"/>
        <w:tblLayout w:type="fixed"/>
        <w:tblCellMar>
          <w:top w:w="0" w:type="dxa"/>
          <w:left w:w="0" w:type="dxa"/>
          <w:bottom w:w="0" w:type="dxa"/>
          <w:right w:w="0" w:type="dxa"/>
        </w:tblCellMar>
      </w:tblPr>
      <w:tblGrid>
        <w:gridCol w:w="4427"/>
        <w:gridCol w:w="1515"/>
        <w:gridCol w:w="1629"/>
        <w:gridCol w:w="1486"/>
      </w:tblGrid>
      <w:tr>
        <w:tblPrEx>
          <w:tblCellMar>
            <w:top w:w="0" w:type="dxa"/>
            <w:left w:w="0" w:type="dxa"/>
            <w:bottom w:w="0" w:type="dxa"/>
            <w:right w:w="0" w:type="dxa"/>
          </w:tblCellMar>
        </w:tblPrEx>
        <w:trPr>
          <w:trHeight w:val="567" w:hRule="atLeast"/>
          <w:tblHeader/>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2022年执行数</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2023年预算数</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kern w:val="0"/>
                <w:sz w:val="24"/>
              </w:rPr>
            </w:pPr>
            <w:r>
              <w:rPr>
                <w:rFonts w:hint="eastAsia" w:ascii="黑体" w:hAnsi="宋体" w:eastAsia="黑体"/>
                <w:color w:val="000000" w:themeColor="text1"/>
                <w:kern w:val="0"/>
                <w:sz w:val="24"/>
              </w:rPr>
              <w:t>预算数为上年执行数%</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一、市本级收入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393254</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417180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106.1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197963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279190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141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增值税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113838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170906</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150.1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企业所得税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33167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40166</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121.1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个人所得税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3286</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3893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118.5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资源税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8608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10611</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123.3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城市维护建设税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14295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20807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145.6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耕地占用税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6175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8900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144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契税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14514</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19007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131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环保税及其他税收收入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4080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4900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120.1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（二）非税收入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195291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137990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70.7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专项收入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67196</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57100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85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行政事业性收费收入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7593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11815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155.6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罚没收入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10768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27112</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251.8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国有资本经营收入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6510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2900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44.5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国有资源（资产）有偿使用</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96777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31863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32.9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政府住房基金收入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6303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111.1 </w:t>
            </w:r>
          </w:p>
        </w:tc>
      </w:tr>
      <w:tr>
        <w:tblPrEx>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144</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138.9 </w:t>
            </w:r>
          </w:p>
        </w:tc>
      </w:tr>
    </w:tbl>
    <w:p>
      <w:pPr>
        <w:overflowPunct w:val="0"/>
        <w:autoSpaceDE w:val="0"/>
        <w:autoSpaceDN w:val="0"/>
        <w:adjustRightInd w:val="0"/>
        <w:snapToGrid w:val="0"/>
        <w:spacing w:line="640" w:lineRule="atLeast"/>
        <w:rPr>
          <w:rFonts w:ascii="Times New Roman" w:hAnsi="Times New Roman" w:eastAsia="黑体"/>
          <w:color w:val="000000" w:themeColor="text1"/>
          <w:spacing w:val="23"/>
          <w:sz w:val="28"/>
          <w:szCs w:val="28"/>
        </w:rPr>
      </w:pP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2023年市级一般公共预算收入表</w:t>
      </w:r>
    </w:p>
    <w:p>
      <w:pPr>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9057" w:type="dxa"/>
        <w:tblInd w:w="0" w:type="dxa"/>
        <w:tblLayout w:type="fixed"/>
        <w:tblCellMar>
          <w:top w:w="0" w:type="dxa"/>
          <w:left w:w="0" w:type="dxa"/>
          <w:bottom w:w="0" w:type="dxa"/>
          <w:right w:w="0" w:type="dxa"/>
        </w:tblCellMar>
      </w:tblPr>
      <w:tblGrid>
        <w:gridCol w:w="4457"/>
        <w:gridCol w:w="1515"/>
        <w:gridCol w:w="1600"/>
        <w:gridCol w:w="1485"/>
      </w:tblGrid>
      <w:tr>
        <w:tblPrEx>
          <w:tblCellMar>
            <w:top w:w="0" w:type="dxa"/>
            <w:left w:w="0" w:type="dxa"/>
            <w:bottom w:w="0" w:type="dxa"/>
            <w:right w:w="0" w:type="dxa"/>
          </w:tblCellMar>
        </w:tblPrEx>
        <w:trPr>
          <w:trHeight w:val="682" w:hRule="atLeast"/>
          <w:tblHeader/>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2022年执行数</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2023年预算数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kern w:val="0"/>
                <w:sz w:val="24"/>
              </w:rPr>
            </w:pPr>
            <w:r>
              <w:rPr>
                <w:rFonts w:hint="eastAsia" w:ascii="黑体" w:hAnsi="宋体" w:eastAsia="黑体"/>
                <w:color w:val="000000" w:themeColor="text1"/>
                <w:kern w:val="0"/>
                <w:sz w:val="24"/>
              </w:rPr>
              <w:t>预算数为上年执行数%</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二、上级补助收入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421174</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242709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57.6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返还性收入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8267</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8267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100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一般性转移支付收入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349616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225309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64.4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专项转移支付收入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63291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9133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14.4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三、镇级上解收入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153502</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136302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88.8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体制上解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85845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85845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100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增量上解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59981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43144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71.9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其他应由乡镇承担的专项上解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7676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7313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95.3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四、上年结转结余收入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29351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18315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62.4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五、动用预算稳定调节基金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6618</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22795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344.4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六、一般债务转贷收入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12415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七、调入资金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4135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32000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773.9 </w:t>
            </w:r>
          </w:p>
        </w:tc>
      </w:tr>
      <w:tr>
        <w:tblPrEx>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  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1020449</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869301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85.2 </w:t>
            </w:r>
          </w:p>
        </w:tc>
      </w:tr>
    </w:tbl>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宋体" w:hAnsi="宋体" w:eastAsia="方正小标宋简体" w:cs="方正小标宋简体"/>
          <w:color w:val="000000" w:themeColor="text1"/>
          <w:kern w:val="0"/>
          <w:sz w:val="44"/>
          <w:szCs w:val="44"/>
        </w:rPr>
        <w:br w:type="page"/>
      </w:r>
      <w:r>
        <w:rPr>
          <w:rFonts w:hint="eastAsia" w:ascii="方正小标宋简体" w:hAnsi="方正小标宋简体" w:eastAsia="方正小标宋简体" w:cs="方正小标宋简体"/>
          <w:bCs/>
          <w:color w:val="000000" w:themeColor="text1"/>
          <w:kern w:val="0"/>
          <w:sz w:val="44"/>
          <w:szCs w:val="44"/>
        </w:rPr>
        <w:t>关于2023年市级一般公共预算收入</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情况的说明</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2023年市级一般公共预算收入总计869301万元，其中：市级收入417180万元，上级补助收入240709万元，镇级上解收入136302万元，动用预算稳定调节基金22795万元，上年结转结余18315万元，调入资金32000万元。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一、市级收入主要项目情况</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市级一般公共预算收入417180万元，同比增长6.1%。其中：税收收入279190万元，增加81227万元，增长41%；非税收入137990万元，减少57301万元，下降29.3%。主要项目情况是：</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1.增值税170906万元，增加57068万元，增长50.1%。</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2.企业所得税40166万元，增加6999万元，增长21.1%。</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3.个人所得税3893万元，增加607万元，增长18.5%。</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en-US" w:eastAsia="zh-CN"/>
        </w:rPr>
        <w:t>4</w:t>
      </w:r>
      <w:r>
        <w:rPr>
          <w:rFonts w:hint="eastAsia" w:ascii="Times New Roman" w:hAnsi="Times New Roman" w:eastAsia="仿宋_GB2312" w:cs="仿宋_GB2312"/>
          <w:color w:val="000000" w:themeColor="text1"/>
          <w:kern w:val="0"/>
          <w:sz w:val="32"/>
          <w:szCs w:val="32"/>
        </w:rPr>
        <w:t>.资源税（含水资源税）10611万元，增加2003万元，增长23.3%。</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en-US" w:eastAsia="zh-CN"/>
        </w:rPr>
        <w:t>5</w:t>
      </w:r>
      <w:r>
        <w:rPr>
          <w:rFonts w:hint="eastAsia" w:ascii="Times New Roman" w:hAnsi="Times New Roman" w:eastAsia="仿宋_GB2312" w:cs="仿宋_GB2312"/>
          <w:color w:val="000000" w:themeColor="text1"/>
          <w:kern w:val="0"/>
          <w:sz w:val="32"/>
          <w:szCs w:val="32"/>
        </w:rPr>
        <w:t>.城市维护建设税20807万元，增加6512万元，增长45.6%。</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en-US" w:eastAsia="zh-CN"/>
        </w:rPr>
        <w:t>6</w:t>
      </w:r>
      <w:r>
        <w:rPr>
          <w:rFonts w:hint="eastAsia" w:ascii="Times New Roman" w:hAnsi="Times New Roman" w:eastAsia="仿宋_GB2312" w:cs="仿宋_GB2312"/>
          <w:color w:val="000000" w:themeColor="text1"/>
          <w:kern w:val="0"/>
          <w:sz w:val="32"/>
          <w:szCs w:val="32"/>
        </w:rPr>
        <w:t>.耕地占用税8900万元，增加2725万元，增长44%。</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en-US" w:eastAsia="zh-CN"/>
        </w:rPr>
        <w:t>7</w:t>
      </w:r>
      <w:r>
        <w:rPr>
          <w:rFonts w:hint="eastAsia" w:ascii="Times New Roman" w:hAnsi="Times New Roman" w:eastAsia="仿宋_GB2312" w:cs="仿宋_GB2312"/>
          <w:color w:val="000000" w:themeColor="text1"/>
          <w:kern w:val="0"/>
          <w:sz w:val="32"/>
          <w:szCs w:val="32"/>
        </w:rPr>
        <w:t>.契税19007万元，增加4493万元，增长31%。</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hint="eastAsia"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en-US" w:eastAsia="zh-CN"/>
        </w:rPr>
        <w:t>8</w:t>
      </w:r>
      <w:r>
        <w:rPr>
          <w:rFonts w:hint="eastAsia" w:ascii="Times New Roman" w:hAnsi="Times New Roman" w:eastAsia="仿宋_GB2312" w:cs="仿宋_GB2312"/>
          <w:color w:val="000000" w:themeColor="text1"/>
          <w:kern w:val="0"/>
          <w:sz w:val="32"/>
          <w:szCs w:val="32"/>
        </w:rPr>
        <w:t>.环保税及其他税收收入4900万元，增加820万元，增长20.1%。</w:t>
      </w:r>
    </w:p>
    <w:p>
      <w:pPr>
        <w:pStyle w:val="5"/>
        <w:keepNext w:val="0"/>
        <w:keepLines w:val="0"/>
        <w:pageBreakBefore w:val="0"/>
        <w:widowControl w:val="0"/>
        <w:kinsoku/>
        <w:wordWrap/>
        <w:overflowPunct/>
        <w:topLinePunct w:val="0"/>
        <w:autoSpaceDE/>
        <w:autoSpaceDN/>
        <w:bidi w:val="0"/>
        <w:adjustRightInd/>
        <w:snapToGrid/>
        <w:spacing w:before="0" w:line="640" w:lineRule="exact"/>
        <w:ind w:left="0" w:firstLine="640" w:firstLineChars="200"/>
        <w:textAlignment w:val="auto"/>
        <w:rPr>
          <w:rFonts w:hint="default"/>
          <w:lang w:val="en-US" w:eastAsia="zh-CN"/>
        </w:rPr>
      </w:pPr>
      <w:r>
        <w:rPr>
          <w:rFonts w:hint="eastAsia" w:ascii="Times New Roman" w:hAnsi="Times New Roman" w:eastAsia="仿宋_GB2312" w:cs="仿宋_GB2312"/>
          <w:color w:val="000000" w:themeColor="text1"/>
          <w:kern w:val="0"/>
          <w:sz w:val="32"/>
          <w:szCs w:val="32"/>
          <w:lang w:val="en-US" w:eastAsia="zh-CN"/>
        </w:rPr>
        <w:t>9</w:t>
      </w:r>
      <w:r>
        <w:rPr>
          <w:rFonts w:hint="eastAsia" w:ascii="Times New Roman" w:hAnsi="Times New Roman" w:eastAsia="仿宋_GB2312" w:cs="仿宋_GB2312"/>
          <w:color w:val="000000" w:themeColor="text1"/>
          <w:kern w:val="0"/>
          <w:sz w:val="32"/>
          <w:szCs w:val="32"/>
        </w:rPr>
        <w:t>.专项收入57100万元，减少10096万元，下降15%。</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10.行政事业性收费收入11815万元，增加4222万元，增长55.6%。</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11.罚没收入27112万元，增加16344万元，增长151.8%。</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12.国有资本经营收入2900万元，减少3610万元，增长55.5%。</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13.国有资源（资产）有偿使用收入31863万元，减少64914万元，下降67.1%。</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14.政府住房基金收入7000万元，增加697万元，增长11.1%。</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15.其他收入200万元，增加56万元，增长38.9%。</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二、上级补助收入项目情况</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上级补助收入242709万元，其中：返还性收入8267万元，一般性转移支付收225309万元和专项转移支付收入9133万元。具体项目情况是：</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返还性收入8267万元。其中：增值税税收返还8494万元，所得税基数返还4732万元，成品油价格和税费改革税收返还3985万元，增值税“五五分享”税收返还-9096万元和消费税税收返还152万元为基数性补助，保持不变。</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一般性转移支付收入225309万元。其中：均衡性转移支付21682万元，县级基本财力保障机制奖补资金收入8591万元，重点生态功能区转移支付821万元，巩固脱贫攻坚成果衔接乡村振兴转移支付收入2374万元，固定数额补助收入13334万元，产粮（油）大县奖励资金1214万元，结算补助收入114474万元，医疗卫生共同财政事权转移支付22237万元，社会保障和就业共同财政事权转移支付收入10752万元，农林水共同财政事权转移支付收入9865万元，教育共同财政事权转移支付收入12113万元，交通运输共同财政事权转移支付收入692万元，节能环保共同财政事权转移支付收入480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3.专项转移支付收入9133万元。其中：一般公共服务</w:t>
      </w:r>
      <w:r>
        <w:rPr>
          <w:rFonts w:hint="eastAsia" w:ascii="Times New Roman" w:hAnsi="Times New Roman" w:eastAsia="仿宋_GB2312" w:cs="仿宋_GB2312"/>
          <w:color w:val="000000" w:themeColor="text1"/>
          <w:kern w:val="0"/>
          <w:sz w:val="32"/>
          <w:szCs w:val="32"/>
          <w:lang w:eastAsia="zh-CN"/>
        </w:rPr>
        <w:t>支出</w:t>
      </w:r>
      <w:r>
        <w:rPr>
          <w:rFonts w:hint="eastAsia" w:ascii="Times New Roman" w:hAnsi="Times New Roman" w:eastAsia="仿宋_GB2312" w:cs="仿宋_GB2312"/>
          <w:color w:val="000000" w:themeColor="text1"/>
          <w:kern w:val="0"/>
          <w:sz w:val="32"/>
          <w:szCs w:val="32"/>
        </w:rPr>
        <w:t>11万元，卫生健康支出577万元，节能环保</w:t>
      </w:r>
      <w:r>
        <w:rPr>
          <w:rFonts w:hint="eastAsia" w:ascii="Times New Roman" w:hAnsi="Times New Roman" w:eastAsia="仿宋_GB2312" w:cs="仿宋_GB2312"/>
          <w:color w:val="000000" w:themeColor="text1"/>
          <w:kern w:val="0"/>
          <w:sz w:val="32"/>
          <w:szCs w:val="32"/>
          <w:lang w:eastAsia="zh-CN"/>
        </w:rPr>
        <w:t>支出</w:t>
      </w:r>
      <w:r>
        <w:rPr>
          <w:rFonts w:hint="eastAsia" w:ascii="Times New Roman" w:hAnsi="Times New Roman" w:eastAsia="仿宋_GB2312" w:cs="仿宋_GB2312"/>
          <w:color w:val="000000" w:themeColor="text1"/>
          <w:kern w:val="0"/>
          <w:sz w:val="32"/>
          <w:szCs w:val="32"/>
        </w:rPr>
        <w:t>4421万元，农林水事务支出3124万元，商业服务业等支出1000万元。</w:t>
      </w:r>
    </w:p>
    <w:p>
      <w:pPr>
        <w:overflowPunct w:val="0"/>
        <w:autoSpaceDE w:val="0"/>
        <w:autoSpaceDN w:val="0"/>
        <w:adjustRightInd w:val="0"/>
        <w:snapToGrid w:val="0"/>
        <w:spacing w:line="660" w:lineRule="exact"/>
        <w:ind w:firstLine="640" w:firstLineChars="200"/>
        <w:rPr>
          <w:rFonts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三、镇级上解收入</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主要是根据现行市与镇级财政体制算账，镇级财政应上解市财政的原体制上解、下划收入基数和增量分成等。</w:t>
      </w:r>
    </w:p>
    <w:p>
      <w:pPr>
        <w:overflowPunct w:val="0"/>
        <w:autoSpaceDE w:val="0"/>
        <w:autoSpaceDN w:val="0"/>
        <w:adjustRightInd w:val="0"/>
        <w:snapToGrid w:val="0"/>
        <w:spacing w:line="660" w:lineRule="exact"/>
        <w:ind w:firstLine="640" w:firstLineChars="200"/>
        <w:rPr>
          <w:rFonts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四、上年结转结余收入</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上年结转结余项目18315万元，其中：一般公共服务15万元，国防支出1300万元，教育支出3765万元，社会保障就业支出155万元，卫生健康支出2416万元，节能环保支出5122万元，城乡社区支出200万元，农林水支出3969万元，交通运输支出506万元，住房保障支出10万元，灾害防治及应急管理支出857万元。</w:t>
      </w:r>
    </w:p>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2023年市级一般公共预算支出总表</w:t>
      </w:r>
    </w:p>
    <w:p>
      <w:pPr>
        <w:spacing w:line="600" w:lineRule="exact"/>
        <w:ind w:right="-502" w:rightChars="-239" w:firstLine="7680" w:firstLineChars="3200"/>
        <w:jc w:val="both"/>
        <w:rPr>
          <w:rFonts w:ascii="宋体" w:hAnsi="宋体" w:cs="宋体"/>
          <w:color w:val="000000" w:themeColor="text1"/>
          <w:sz w:val="24"/>
        </w:rPr>
      </w:pPr>
      <w:r>
        <w:rPr>
          <w:rFonts w:hint="eastAsia" w:ascii="宋体" w:hAnsi="宋体" w:cs="宋体"/>
          <w:color w:val="000000" w:themeColor="text1"/>
          <w:sz w:val="24"/>
        </w:rPr>
        <w:t>单位：万元</w:t>
      </w:r>
    </w:p>
    <w:tbl>
      <w:tblPr>
        <w:tblStyle w:val="13"/>
        <w:tblW w:w="8988" w:type="dxa"/>
        <w:jc w:val="center"/>
        <w:tblLayout w:type="fixed"/>
        <w:tblCellMar>
          <w:top w:w="0" w:type="dxa"/>
          <w:left w:w="0" w:type="dxa"/>
          <w:bottom w:w="0" w:type="dxa"/>
          <w:right w:w="0" w:type="dxa"/>
        </w:tblCellMar>
      </w:tblPr>
      <w:tblGrid>
        <w:gridCol w:w="2312"/>
        <w:gridCol w:w="835"/>
        <w:gridCol w:w="834"/>
        <w:gridCol w:w="835"/>
        <w:gridCol w:w="834"/>
        <w:gridCol w:w="835"/>
        <w:gridCol w:w="834"/>
        <w:gridCol w:w="835"/>
        <w:gridCol w:w="834"/>
      </w:tblGrid>
      <w:tr>
        <w:tblPrEx>
          <w:tblCellMar>
            <w:top w:w="0" w:type="dxa"/>
            <w:left w:w="0" w:type="dxa"/>
            <w:bottom w:w="0" w:type="dxa"/>
            <w:right w:w="0" w:type="dxa"/>
          </w:tblCellMar>
        </w:tblPrEx>
        <w:trPr>
          <w:trHeight w:val="489" w:hRule="atLeast"/>
          <w:tblHeader/>
          <w:jc w:val="center"/>
        </w:trPr>
        <w:tc>
          <w:tcPr>
            <w:tcW w:w="23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科 目</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市级合计</w:t>
            </w:r>
          </w:p>
        </w:tc>
        <w:tc>
          <w:tcPr>
            <w:tcW w:w="500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 w:val="24"/>
              </w:rPr>
            </w:pPr>
          </w:p>
          <w:p>
            <w:pPr>
              <w:widowControl/>
              <w:jc w:val="center"/>
              <w:textAlignment w:val="center"/>
              <w:rPr>
                <w:rFonts w:ascii="黑体" w:hAnsi="宋体" w:eastAsia="黑体"/>
                <w:color w:val="000000" w:themeColor="text1"/>
                <w:kern w:val="0"/>
                <w:sz w:val="24"/>
              </w:rPr>
            </w:pPr>
            <w:r>
              <w:rPr>
                <w:rFonts w:hint="eastAsia" w:ascii="黑体" w:hAnsi="宋体" w:eastAsia="黑体"/>
                <w:color w:val="000000" w:themeColor="text1"/>
                <w:kern w:val="0"/>
                <w:sz w:val="24"/>
              </w:rPr>
              <w:t>本级财力</w:t>
            </w:r>
          </w:p>
          <w:p>
            <w:pPr>
              <w:pStyle w:val="2"/>
              <w:ind w:firstLine="500"/>
              <w:rPr>
                <w:color w:val="000000" w:themeColor="text1"/>
              </w:rPr>
            </w:pPr>
          </w:p>
        </w:tc>
        <w:tc>
          <w:tcPr>
            <w:tcW w:w="8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r>
              <w:rPr>
                <w:rFonts w:hint="eastAsia" w:ascii="黑体" w:hAnsi="宋体" w:eastAsia="黑体"/>
                <w:color w:val="000000" w:themeColor="text1"/>
                <w:kern w:val="0"/>
                <w:sz w:val="24"/>
              </w:rPr>
              <w:t>专项转移支付</w:t>
            </w:r>
          </w:p>
        </w:tc>
      </w:tr>
      <w:tr>
        <w:tblPrEx>
          <w:tblCellMar>
            <w:top w:w="0" w:type="dxa"/>
            <w:left w:w="0" w:type="dxa"/>
            <w:bottom w:w="0" w:type="dxa"/>
            <w:right w:w="0" w:type="dxa"/>
          </w:tblCellMar>
        </w:tblPrEx>
        <w:trPr>
          <w:trHeight w:val="987" w:hRule="atLeast"/>
          <w:tblHeader/>
          <w:jc w:val="center"/>
        </w:trPr>
        <w:tc>
          <w:tcPr>
            <w:tcW w:w="23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小计</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当年</w:t>
            </w:r>
          </w:p>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财力</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一般性转移支付</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上年结转结余</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调入</w:t>
            </w:r>
          </w:p>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资金</w:t>
            </w:r>
          </w:p>
        </w:tc>
        <w:tc>
          <w:tcPr>
            <w:tcW w:w="835"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动用预算稳定调节基金</w:t>
            </w:r>
          </w:p>
        </w:tc>
        <w:tc>
          <w:tcPr>
            <w:tcW w:w="8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  计</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625304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616171</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475149</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67912</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18315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32000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22795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9133</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一般公共服务支出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45993</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45981</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44966</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1000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12</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国防支出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2313</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2313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960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1300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公共安全支出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28309</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28309</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27518</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791</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教育支出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159508</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159508</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138921</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16822</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3765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科学技术支出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16964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16964</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16050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119</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795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文化旅游体育与传媒支出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9094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9094</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8299</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795</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社会保障和就业支出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103758</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103758</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68604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10991</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155</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9054</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14954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卫生健康支出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61419</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60843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30614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22813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2416</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5000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576</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节能环保支出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35764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31343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25998</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223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5122</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4421</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城乡社区支出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12710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12710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12510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200</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农林水支出</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61087</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57963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39991</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14003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3969</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3124</w:t>
            </w:r>
          </w:p>
        </w:tc>
      </w:tr>
    </w:tbl>
    <w:p>
      <w:pPr>
        <w:overflowPunct w:val="0"/>
        <w:autoSpaceDE w:val="0"/>
        <w:autoSpaceDN w:val="0"/>
        <w:adjustRightInd w:val="0"/>
        <w:snapToGrid w:val="0"/>
        <w:spacing w:line="640" w:lineRule="atLeast"/>
        <w:rPr>
          <w:rFonts w:ascii="Times New Roman" w:hAnsi="Times New Roman" w:eastAsia="黑体"/>
          <w:color w:val="000000" w:themeColor="text1"/>
          <w:spacing w:val="23"/>
          <w:sz w:val="28"/>
          <w:szCs w:val="28"/>
        </w:rPr>
      </w:pP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2023年市级一般公共预算支出总表</w:t>
      </w:r>
    </w:p>
    <w:p>
      <w:pPr>
        <w:spacing w:line="600" w:lineRule="exact"/>
        <w:ind w:right="-502" w:rightChars="-239"/>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88" w:type="dxa"/>
        <w:jc w:val="center"/>
        <w:tblLayout w:type="fixed"/>
        <w:tblCellMar>
          <w:top w:w="0" w:type="dxa"/>
          <w:left w:w="0" w:type="dxa"/>
          <w:bottom w:w="0" w:type="dxa"/>
          <w:right w:w="0" w:type="dxa"/>
        </w:tblCellMar>
      </w:tblPr>
      <w:tblGrid>
        <w:gridCol w:w="2405"/>
        <w:gridCol w:w="822"/>
        <w:gridCol w:w="822"/>
        <w:gridCol w:w="822"/>
        <w:gridCol w:w="824"/>
        <w:gridCol w:w="823"/>
        <w:gridCol w:w="823"/>
        <w:gridCol w:w="824"/>
        <w:gridCol w:w="823"/>
      </w:tblGrid>
      <w:tr>
        <w:tblPrEx>
          <w:tblCellMar>
            <w:top w:w="0" w:type="dxa"/>
            <w:left w:w="0" w:type="dxa"/>
            <w:bottom w:w="0" w:type="dxa"/>
            <w:right w:w="0" w:type="dxa"/>
          </w:tblCellMar>
        </w:tblPrEx>
        <w:trPr>
          <w:trHeight w:val="489" w:hRule="atLeast"/>
          <w:tblHeader/>
          <w:jc w:val="center"/>
        </w:trPr>
        <w:tc>
          <w:tcPr>
            <w:tcW w:w="24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科 目</w:t>
            </w:r>
          </w:p>
        </w:tc>
        <w:tc>
          <w:tcPr>
            <w:tcW w:w="8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市级合计</w:t>
            </w:r>
          </w:p>
        </w:tc>
        <w:tc>
          <w:tcPr>
            <w:tcW w:w="49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 w:val="24"/>
              </w:rPr>
            </w:pPr>
          </w:p>
          <w:p>
            <w:pPr>
              <w:widowControl/>
              <w:jc w:val="center"/>
              <w:textAlignment w:val="center"/>
              <w:rPr>
                <w:rFonts w:ascii="黑体" w:hAnsi="宋体" w:eastAsia="黑体"/>
                <w:color w:val="000000" w:themeColor="text1"/>
                <w:kern w:val="0"/>
                <w:sz w:val="24"/>
              </w:rPr>
            </w:pPr>
            <w:r>
              <w:rPr>
                <w:rFonts w:hint="eastAsia" w:ascii="黑体" w:hAnsi="宋体" w:eastAsia="黑体"/>
                <w:color w:val="000000" w:themeColor="text1"/>
                <w:kern w:val="0"/>
                <w:sz w:val="24"/>
              </w:rPr>
              <w:t>本级财力</w:t>
            </w:r>
          </w:p>
          <w:p>
            <w:pPr>
              <w:pStyle w:val="2"/>
              <w:ind w:firstLine="500"/>
              <w:rPr>
                <w:color w:val="000000" w:themeColor="text1"/>
              </w:rPr>
            </w:pPr>
          </w:p>
        </w:tc>
        <w:tc>
          <w:tcPr>
            <w:tcW w:w="8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r>
              <w:rPr>
                <w:rFonts w:hint="eastAsia" w:ascii="黑体" w:hAnsi="宋体" w:eastAsia="黑体"/>
                <w:color w:val="000000" w:themeColor="text1"/>
                <w:kern w:val="0"/>
                <w:sz w:val="24"/>
              </w:rPr>
              <w:t>专项转移支付</w:t>
            </w:r>
          </w:p>
        </w:tc>
      </w:tr>
      <w:tr>
        <w:tblPrEx>
          <w:tblCellMar>
            <w:top w:w="0" w:type="dxa"/>
            <w:left w:w="0" w:type="dxa"/>
            <w:bottom w:w="0" w:type="dxa"/>
            <w:right w:w="0" w:type="dxa"/>
          </w:tblCellMar>
        </w:tblPrEx>
        <w:trPr>
          <w:trHeight w:val="987" w:hRule="atLeast"/>
          <w:tblHeader/>
          <w:jc w:val="center"/>
        </w:trPr>
        <w:tc>
          <w:tcPr>
            <w:tcW w:w="2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8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小计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当年</w:t>
            </w:r>
          </w:p>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财力</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一般性转移支付</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上年结转结余</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调入</w:t>
            </w:r>
          </w:p>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资金</w:t>
            </w:r>
          </w:p>
        </w:tc>
        <w:tc>
          <w:tcPr>
            <w:tcW w:w="824"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olor w:val="000000" w:themeColor="text1"/>
                <w:kern w:val="0"/>
                <w:sz w:val="24"/>
              </w:rPr>
            </w:pPr>
            <w:r>
              <w:rPr>
                <w:rFonts w:hint="eastAsia" w:ascii="黑体" w:hAnsi="宋体" w:eastAsia="黑体"/>
                <w:color w:val="000000" w:themeColor="text1"/>
                <w:kern w:val="0"/>
                <w:sz w:val="24"/>
              </w:rPr>
              <w:t>动用预算稳定调节基金</w:t>
            </w:r>
          </w:p>
        </w:tc>
        <w:tc>
          <w:tcPr>
            <w:tcW w:w="8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交通运输支出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13474</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13474</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12276</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692</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506</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8"/>
                <w:szCs w:val="28"/>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资源勘探工业信息等支出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1803</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1803</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1803</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商业服务业等支出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2606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1606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1606</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1000</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金融支出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援助其他地区支出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767</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自然资源海洋气象等支出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6278</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6278</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6278</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住房保障支出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19410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19410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19356</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44</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粮油物资储备支出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1102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1102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541</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561</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灾害防治及应急管理支出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8379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8379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6471</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857</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1046</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预备费</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10000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737" w:hRule="atLeast"/>
          <w:jc w:val="center"/>
        </w:trPr>
        <w:tc>
          <w:tcPr>
            <w:tcW w:w="2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其他支出</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bl>
    <w:p>
      <w:pPr>
        <w:spacing w:line="600" w:lineRule="exact"/>
        <w:jc w:val="center"/>
        <w:rPr>
          <w:rFonts w:ascii="宋体" w:hAnsi="宋体" w:cs="宋体"/>
          <w:color w:val="000000" w:themeColor="text1"/>
          <w:sz w:val="24"/>
        </w:rPr>
      </w:pPr>
    </w:p>
    <w:p>
      <w:pPr>
        <w:spacing w:line="600" w:lineRule="exact"/>
        <w:rPr>
          <w:rFonts w:ascii="黑体" w:hAnsi="黑体" w:eastAsia="黑体"/>
          <w:color w:val="000000" w:themeColor="text1"/>
          <w:sz w:val="28"/>
          <w:szCs w:val="28"/>
        </w:rPr>
      </w:pPr>
    </w:p>
    <w:p>
      <w:pPr>
        <w:spacing w:line="600" w:lineRule="exact"/>
        <w:rPr>
          <w:rFonts w:ascii="Times New Roman" w:hAnsi="Times New Roman" w:eastAsia="黑体"/>
          <w:color w:val="000000" w:themeColor="text1"/>
          <w:sz w:val="28"/>
          <w:szCs w:val="28"/>
        </w:rPr>
      </w:pP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2023年市级一般公共预算支出表</w:t>
      </w:r>
    </w:p>
    <w:p>
      <w:pPr>
        <w:spacing w:line="600" w:lineRule="exact"/>
        <w:jc w:val="center"/>
        <w:rPr>
          <w:rFonts w:ascii="宋体" w:hAnsi="宋体" w:cs="宋体"/>
          <w:bCs/>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799" w:type="dxa"/>
        <w:jc w:val="center"/>
        <w:tblLayout w:type="fixed"/>
        <w:tblCellMar>
          <w:top w:w="0" w:type="dxa"/>
          <w:left w:w="0" w:type="dxa"/>
          <w:bottom w:w="0" w:type="dxa"/>
          <w:right w:w="0" w:type="dxa"/>
        </w:tblCellMar>
      </w:tblPr>
      <w:tblGrid>
        <w:gridCol w:w="4207"/>
        <w:gridCol w:w="1650"/>
        <w:gridCol w:w="1635"/>
        <w:gridCol w:w="1307"/>
      </w:tblGrid>
      <w:tr>
        <w:tblPrEx>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2022年</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2023年预算数</w:t>
            </w:r>
          </w:p>
        </w:tc>
      </w:tr>
      <w:tr>
        <w:tblPrEx>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本级财力安排支出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预算数为上年执行数%</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一、本级支出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588379</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616171</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104.7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一般公共服务支出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43950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45981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104.6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国防支出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2212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2313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104.6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公共安全支出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27752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28309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102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教育支出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154165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159508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103.5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科学技术支出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16462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16964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cs="宋体"/>
                <w:i w:val="0"/>
                <w:color w:val="auto"/>
                <w:kern w:val="0"/>
                <w:sz w:val="24"/>
                <w:szCs w:val="24"/>
                <w:u w:val="none"/>
                <w:lang w:val="en-US" w:eastAsia="zh-CN" w:bidi="ar"/>
              </w:rPr>
              <w:t>103</w:t>
            </w:r>
            <w:r>
              <w:rPr>
                <w:rFonts w:hint="eastAsia" w:ascii="宋体" w:hAnsi="宋体" w:eastAsia="宋体" w:cs="宋体"/>
                <w:i w:val="0"/>
                <w:color w:val="auto"/>
                <w:kern w:val="0"/>
                <w:sz w:val="24"/>
                <w:szCs w:val="24"/>
                <w:u w:val="none"/>
                <w:lang w:val="en-US" w:eastAsia="zh-CN" w:bidi="ar"/>
              </w:rPr>
              <w:t xml:space="preserve">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文化旅游体育与传媒支出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8699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9094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105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社会保障和就业支出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100796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103758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102.9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卫生健康支出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56627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60843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107.4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节能环保支出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30828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31343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101.7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城乡社区支出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16463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12710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77.2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农林水支出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55978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57963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103.5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交通运输支出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12757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13474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105.6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资源勘探信息等支出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1776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1803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101.5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商业服务业等支出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2207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1606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72.8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金融支出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100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cs="宋体"/>
                <w:i w:val="0"/>
                <w:color w:val="auto"/>
                <w:kern w:val="0"/>
                <w:sz w:val="24"/>
                <w:szCs w:val="24"/>
                <w:u w:val="none"/>
                <w:lang w:val="en-US" w:eastAsia="zh-CN" w:bidi="ar"/>
              </w:rPr>
              <w:t>12</w:t>
            </w:r>
            <w:r>
              <w:rPr>
                <w:rFonts w:hint="eastAsia" w:ascii="宋体" w:hAnsi="宋体" w:eastAsia="宋体" w:cs="宋体"/>
                <w:i w:val="0"/>
                <w:color w:val="auto"/>
                <w:kern w:val="0"/>
                <w:sz w:val="24"/>
                <w:szCs w:val="24"/>
                <w:u w:val="none"/>
                <w:lang w:val="en-US" w:eastAsia="zh-CN" w:bidi="ar"/>
              </w:rPr>
              <w:t xml:space="preserve">0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援助其他地区支出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767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767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100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自然资源海洋气象等支出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6082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6278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103 </w:t>
            </w:r>
          </w:p>
        </w:tc>
      </w:tr>
      <w:tr>
        <w:tblPrEx>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住房保障支出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18965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19410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102.3 </w:t>
            </w:r>
          </w:p>
        </w:tc>
      </w:tr>
    </w:tbl>
    <w:p>
      <w:pPr>
        <w:spacing w:line="600" w:lineRule="exact"/>
        <w:rPr>
          <w:rFonts w:ascii="Times New Roman" w:hAnsi="Times New Roman" w:eastAsia="黑体"/>
          <w:color w:val="000000" w:themeColor="text1"/>
          <w:sz w:val="28"/>
          <w:szCs w:val="28"/>
        </w:rPr>
      </w:pP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2023年市级一般公共预算支出表</w:t>
      </w:r>
    </w:p>
    <w:p>
      <w:pPr>
        <w:spacing w:line="600" w:lineRule="exact"/>
        <w:jc w:val="center"/>
        <w:rPr>
          <w:rFonts w:ascii="宋体" w:hAnsi="宋体" w:cs="宋体"/>
          <w:bCs/>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799" w:type="dxa"/>
        <w:jc w:val="center"/>
        <w:tblLayout w:type="fixed"/>
        <w:tblCellMar>
          <w:top w:w="0" w:type="dxa"/>
          <w:left w:w="0" w:type="dxa"/>
          <w:bottom w:w="0" w:type="dxa"/>
          <w:right w:w="0" w:type="dxa"/>
        </w:tblCellMar>
      </w:tblPr>
      <w:tblGrid>
        <w:gridCol w:w="4207"/>
        <w:gridCol w:w="1650"/>
        <w:gridCol w:w="1635"/>
        <w:gridCol w:w="1307"/>
      </w:tblGrid>
      <w:tr>
        <w:tblPrEx>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2022年</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2023年预算数</w:t>
            </w:r>
          </w:p>
        </w:tc>
      </w:tr>
      <w:tr>
        <w:tblPrEx>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黑体"/>
                <w:color w:val="000000" w:themeColor="text1"/>
                <w:sz w:val="24"/>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本年财力安排支出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预算数为上年执行数%</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粮油物资储备支出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1024 </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1102</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108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灾害防治及应急管理支出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8162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8379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103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预备费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10000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1500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债务付息支出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22607 </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auto"/>
                <w:kern w:val="0"/>
                <w:sz w:val="24"/>
                <w:szCs w:val="24"/>
                <w:u w:val="none"/>
                <w:lang w:val="en-US" w:eastAsia="zh-CN" w:bidi="ar"/>
              </w:rPr>
              <w:t>22946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auto"/>
                <w:kern w:val="0"/>
                <w:sz w:val="24"/>
                <w:szCs w:val="24"/>
                <w:u w:val="none"/>
                <w:lang w:val="en-US" w:eastAsia="zh-CN" w:bidi="ar"/>
              </w:rPr>
              <w:t xml:space="preserve">101.5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二、上解上级支出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246344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212285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86.2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体制上解支出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9952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9952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100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出口退税专项上解支出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2120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2120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100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Cs w:val="21"/>
              </w:rPr>
            </w:pPr>
            <w:r>
              <w:rPr>
                <w:rFonts w:hint="eastAsia" w:ascii="宋体" w:hAnsi="宋体" w:cs="宋体"/>
                <w:color w:val="000000" w:themeColor="text1"/>
                <w:kern w:val="0"/>
                <w:sz w:val="24"/>
              </w:rPr>
              <w:t>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234272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200213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 xml:space="preserve">85.5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 w:val="24"/>
              </w:rPr>
              <w:t>三、省提前通知专项转移支付安排支出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9655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9133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 xml:space="preserve">94.6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 w:val="24"/>
              </w:rPr>
              <w:t>四、上级补助收入增量安排支出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53636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0"/>
                <w:szCs w:val="20"/>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五、补助镇级支出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2"/>
                <w:szCs w:val="22"/>
              </w:rPr>
            </w:pPr>
            <w:r>
              <w:rPr>
                <w:rFonts w:hint="eastAsia" w:ascii="宋体" w:hAnsi="宋体" w:eastAsia="宋体" w:cs="宋体"/>
                <w:i w:val="0"/>
                <w:color w:val="auto"/>
                <w:kern w:val="0"/>
                <w:sz w:val="24"/>
                <w:szCs w:val="24"/>
                <w:u w:val="none"/>
                <w:lang w:val="en-US" w:eastAsia="zh-CN" w:bidi="ar"/>
              </w:rPr>
              <w:t>71393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2"/>
                <w:szCs w:val="22"/>
              </w:rPr>
            </w:pPr>
            <w:r>
              <w:rPr>
                <w:rFonts w:hint="eastAsia" w:ascii="宋体" w:hAnsi="宋体" w:eastAsia="宋体" w:cs="宋体"/>
                <w:i w:val="0"/>
                <w:color w:val="auto"/>
                <w:kern w:val="0"/>
                <w:sz w:val="24"/>
                <w:szCs w:val="24"/>
                <w:u w:val="none"/>
                <w:lang w:val="en-US" w:eastAsia="zh-CN" w:bidi="ar"/>
              </w:rPr>
              <w:t>31712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2"/>
                <w:szCs w:val="22"/>
              </w:rPr>
            </w:pPr>
            <w:r>
              <w:rPr>
                <w:rFonts w:hint="eastAsia" w:ascii="宋体" w:hAnsi="宋体" w:eastAsia="宋体" w:cs="宋体"/>
                <w:i w:val="0"/>
                <w:color w:val="auto"/>
                <w:kern w:val="0"/>
                <w:sz w:val="24"/>
                <w:szCs w:val="24"/>
                <w:u w:val="none"/>
                <w:lang w:val="en-US" w:eastAsia="zh-CN" w:bidi="ar"/>
              </w:rPr>
              <w:t>44</w:t>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4"/>
              </w:rPr>
              <w:t>六、安排预算稳定调节基金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20194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4"/>
              </w:rPr>
              <w:t>七、一般债务还本支出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118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4"/>
              </w:rPr>
              <w:t>八、一般债券资金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12415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4"/>
              </w:rPr>
              <w:t>九、预计结转结余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18315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18"/>
                <w:szCs w:val="18"/>
              </w:rPr>
            </w:pPr>
            <w:r>
              <w:rPr>
                <w:rFonts w:hint="eastAsia" w:ascii="宋体" w:hAnsi="宋体" w:eastAsia="宋体" w:cs="宋体"/>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    计</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1020449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869301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auto"/>
                <w:kern w:val="0"/>
                <w:sz w:val="24"/>
                <w:szCs w:val="24"/>
                <w:u w:val="none"/>
                <w:lang w:val="en-US" w:eastAsia="zh-CN" w:bidi="ar"/>
              </w:rPr>
              <w:t xml:space="preserve">85.2 </w:t>
            </w:r>
          </w:p>
        </w:tc>
      </w:tr>
    </w:tbl>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p>
    <w:p>
      <w:pPr>
        <w:keepNext w:val="0"/>
        <w:keepLines w:val="0"/>
        <w:pageBreakBefore w:val="0"/>
        <w:widowControl w:val="0"/>
        <w:kinsoku/>
        <w:wordWrap/>
        <w:overflowPunct w:val="0"/>
        <w:topLinePunct w:val="0"/>
        <w:autoSpaceDE w:val="0"/>
        <w:autoSpaceDN w:val="0"/>
        <w:bidi w:val="0"/>
        <w:spacing w:line="610" w:lineRule="exact"/>
        <w:jc w:val="center"/>
        <w:textAlignment w:val="auto"/>
        <w:outlineLvl w:val="9"/>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br w:type="page"/>
      </w:r>
      <w:r>
        <w:rPr>
          <w:rFonts w:hint="eastAsia" w:ascii="方正小标宋简体" w:hAnsi="方正小标宋简体" w:eastAsia="方正小标宋简体" w:cs="方正小标宋简体"/>
          <w:bCs/>
          <w:color w:val="000000" w:themeColor="text1"/>
          <w:kern w:val="0"/>
          <w:sz w:val="44"/>
          <w:szCs w:val="44"/>
        </w:rPr>
        <w:t>关于2023年市级一般公共预算支出</w:t>
      </w:r>
    </w:p>
    <w:p>
      <w:pPr>
        <w:keepNext w:val="0"/>
        <w:keepLines w:val="0"/>
        <w:pageBreakBefore w:val="0"/>
        <w:widowControl w:val="0"/>
        <w:kinsoku/>
        <w:wordWrap/>
        <w:overflowPunct w:val="0"/>
        <w:topLinePunct w:val="0"/>
        <w:autoSpaceDE w:val="0"/>
        <w:autoSpaceDN w:val="0"/>
        <w:bidi w:val="0"/>
        <w:spacing w:line="610" w:lineRule="exact"/>
        <w:jc w:val="center"/>
        <w:textAlignment w:val="auto"/>
        <w:outlineLvl w:val="9"/>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情况的说明</w:t>
      </w:r>
    </w:p>
    <w:p>
      <w:pPr>
        <w:keepNext w:val="0"/>
        <w:keepLines w:val="0"/>
        <w:pageBreakBefore w:val="0"/>
        <w:widowControl w:val="0"/>
        <w:kinsoku/>
        <w:wordWrap/>
        <w:overflowPunct w:val="0"/>
        <w:topLinePunct w:val="0"/>
        <w:autoSpaceDE w:val="0"/>
        <w:autoSpaceDN w:val="0"/>
        <w:bidi w:val="0"/>
        <w:spacing w:line="610" w:lineRule="exact"/>
        <w:jc w:val="center"/>
        <w:textAlignment w:val="auto"/>
        <w:outlineLvl w:val="9"/>
        <w:rPr>
          <w:rFonts w:ascii="方正小标宋简体" w:hAnsi="方正小标宋简体" w:eastAsia="方正小标宋简体" w:cs="方正小标宋简体"/>
          <w:bCs/>
          <w:color w:val="000000" w:themeColor="text1"/>
          <w:kern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2023年市级一般公共预算支出总计869301万元，其中：市本级支出616171万元，上解上级支出212285万元，省提前通知专项转移支付安排支出9133万元，补助镇级支出31712万元。市级支出主要项目情况：</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一、市级支出主要项目情况</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市级支出616171万元，比2022年执行数增加27792万元，增长4.7%，主要支出科目情况是：</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1.一般公共服务支出</w:t>
      </w:r>
      <w:r>
        <w:rPr>
          <w:rFonts w:hint="eastAsia" w:ascii="Times New Roman" w:hAnsi="Times New Roman" w:eastAsia="仿宋_GB2312" w:cs="仿宋_GB2312"/>
          <w:color w:val="000000" w:themeColor="text1"/>
          <w:kern w:val="0"/>
          <w:sz w:val="32"/>
          <w:szCs w:val="32"/>
          <w:lang w:val="en-US" w:eastAsia="zh-CN"/>
        </w:rPr>
        <w:t>45981</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2031</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4.6</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2.国防支出2313万元，增加101万元，增长4.6%。</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3.公共安全支出</w:t>
      </w:r>
      <w:r>
        <w:rPr>
          <w:rFonts w:hint="eastAsia" w:ascii="Times New Roman" w:hAnsi="Times New Roman" w:eastAsia="仿宋_GB2312" w:cs="仿宋_GB2312"/>
          <w:color w:val="000000" w:themeColor="text1"/>
          <w:kern w:val="0"/>
          <w:sz w:val="32"/>
          <w:szCs w:val="32"/>
          <w:lang w:val="en-US" w:eastAsia="zh-CN"/>
        </w:rPr>
        <w:t>28309</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557</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2</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4.教育支出</w:t>
      </w:r>
      <w:r>
        <w:rPr>
          <w:rFonts w:hint="eastAsia" w:ascii="Times New Roman" w:hAnsi="Times New Roman" w:eastAsia="仿宋_GB2312" w:cs="仿宋_GB2312"/>
          <w:color w:val="000000" w:themeColor="text1"/>
          <w:kern w:val="0"/>
          <w:sz w:val="32"/>
          <w:szCs w:val="32"/>
          <w:lang w:val="en-US" w:eastAsia="zh-CN"/>
        </w:rPr>
        <w:t>159508</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5343</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3.5</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5.科学技术支出16</w:t>
      </w:r>
      <w:r>
        <w:rPr>
          <w:rFonts w:hint="eastAsia" w:ascii="Times New Roman" w:hAnsi="Times New Roman" w:eastAsia="仿宋_GB2312" w:cs="仿宋_GB2312"/>
          <w:color w:val="000000" w:themeColor="text1"/>
          <w:kern w:val="0"/>
          <w:sz w:val="32"/>
          <w:szCs w:val="32"/>
          <w:lang w:val="en-US" w:eastAsia="zh-CN"/>
        </w:rPr>
        <w:t>964</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502</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3</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6.文化旅游体育与传媒支出</w:t>
      </w:r>
      <w:r>
        <w:rPr>
          <w:rFonts w:hint="eastAsia" w:ascii="Times New Roman" w:hAnsi="Times New Roman" w:eastAsia="仿宋_GB2312" w:cs="仿宋_GB2312"/>
          <w:color w:val="000000" w:themeColor="text1"/>
          <w:kern w:val="0"/>
          <w:sz w:val="32"/>
          <w:szCs w:val="32"/>
          <w:lang w:val="en-US" w:eastAsia="zh-CN"/>
        </w:rPr>
        <w:t>9094</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395</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5</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7.社会保障和就业支出</w:t>
      </w:r>
      <w:r>
        <w:rPr>
          <w:rFonts w:hint="eastAsia" w:ascii="Times New Roman" w:hAnsi="Times New Roman" w:eastAsia="仿宋_GB2312" w:cs="仿宋_GB2312"/>
          <w:color w:val="000000" w:themeColor="text1"/>
          <w:kern w:val="0"/>
          <w:sz w:val="32"/>
          <w:szCs w:val="32"/>
          <w:lang w:val="en-US" w:eastAsia="zh-CN"/>
        </w:rPr>
        <w:t>103758</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2962</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2.9</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8.卫生健康支出</w:t>
      </w:r>
      <w:r>
        <w:rPr>
          <w:rFonts w:hint="eastAsia" w:ascii="Times New Roman" w:hAnsi="Times New Roman" w:eastAsia="仿宋_GB2312" w:cs="仿宋_GB2312"/>
          <w:color w:val="000000" w:themeColor="text1"/>
          <w:kern w:val="0"/>
          <w:sz w:val="32"/>
          <w:szCs w:val="32"/>
          <w:lang w:val="en-US" w:eastAsia="zh-CN"/>
        </w:rPr>
        <w:t>60843</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4216</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7.4</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9.节能环保支出</w:t>
      </w:r>
      <w:r>
        <w:rPr>
          <w:rFonts w:hint="eastAsia" w:ascii="Times New Roman" w:hAnsi="Times New Roman" w:eastAsia="仿宋_GB2312" w:cs="仿宋_GB2312"/>
          <w:color w:val="000000" w:themeColor="text1"/>
          <w:kern w:val="0"/>
          <w:sz w:val="32"/>
          <w:szCs w:val="32"/>
          <w:lang w:val="en-US" w:eastAsia="zh-CN"/>
        </w:rPr>
        <w:t>31343</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515</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1.7</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10.城乡社区支出12</w:t>
      </w:r>
      <w:r>
        <w:rPr>
          <w:rFonts w:hint="eastAsia" w:ascii="Times New Roman" w:hAnsi="Times New Roman" w:eastAsia="仿宋_GB2312" w:cs="仿宋_GB2312"/>
          <w:color w:val="000000" w:themeColor="text1"/>
          <w:kern w:val="0"/>
          <w:sz w:val="32"/>
          <w:szCs w:val="32"/>
          <w:lang w:val="en-US" w:eastAsia="zh-CN"/>
        </w:rPr>
        <w:t>710</w:t>
      </w:r>
      <w:r>
        <w:rPr>
          <w:rFonts w:hint="eastAsia" w:ascii="Times New Roman" w:hAnsi="Times New Roman" w:eastAsia="仿宋_GB2312" w:cs="仿宋_GB2312"/>
          <w:color w:val="000000" w:themeColor="text1"/>
          <w:kern w:val="0"/>
          <w:sz w:val="32"/>
          <w:szCs w:val="32"/>
        </w:rPr>
        <w:t>万元，减少3</w:t>
      </w:r>
      <w:r>
        <w:rPr>
          <w:rFonts w:hint="eastAsia" w:ascii="Times New Roman" w:hAnsi="Times New Roman" w:eastAsia="仿宋_GB2312" w:cs="仿宋_GB2312"/>
          <w:color w:val="000000" w:themeColor="text1"/>
          <w:kern w:val="0"/>
          <w:sz w:val="32"/>
          <w:szCs w:val="32"/>
          <w:lang w:val="en-US" w:eastAsia="zh-CN"/>
        </w:rPr>
        <w:t>7</w:t>
      </w:r>
      <w:r>
        <w:rPr>
          <w:rFonts w:hint="eastAsia" w:ascii="Times New Roman" w:hAnsi="Times New Roman" w:eastAsia="仿宋_GB2312" w:cs="仿宋_GB2312"/>
          <w:color w:val="000000" w:themeColor="text1"/>
          <w:kern w:val="0"/>
          <w:sz w:val="32"/>
          <w:szCs w:val="32"/>
        </w:rPr>
        <w:t>53万元，下降2</w:t>
      </w:r>
      <w:r>
        <w:rPr>
          <w:rFonts w:hint="eastAsia" w:ascii="Times New Roman" w:hAnsi="Times New Roman" w:eastAsia="仿宋_GB2312" w:cs="仿宋_GB2312"/>
          <w:color w:val="000000" w:themeColor="text1"/>
          <w:kern w:val="0"/>
          <w:sz w:val="32"/>
          <w:szCs w:val="32"/>
          <w:lang w:val="en-US" w:eastAsia="zh-CN"/>
        </w:rPr>
        <w:t>2.8</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11.农林水支出57</w:t>
      </w:r>
      <w:r>
        <w:rPr>
          <w:rFonts w:hint="eastAsia" w:ascii="Times New Roman" w:hAnsi="Times New Roman" w:eastAsia="仿宋_GB2312" w:cs="仿宋_GB2312"/>
          <w:color w:val="000000" w:themeColor="text1"/>
          <w:kern w:val="0"/>
          <w:sz w:val="32"/>
          <w:szCs w:val="32"/>
          <w:lang w:val="en-US" w:eastAsia="zh-CN"/>
        </w:rPr>
        <w:t>963</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1985</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3.5</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12.交通运输支出13474万元，增长717万元，增长5.6%。</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13.资源勘探信息等支出1803万元，增加27万元，增长1.5%。</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14.商业服务业等支出1606万元，减少601万元，下降27.2%。</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15.援助其他地区支出767万元，与上年持平。</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16.自然资</w:t>
      </w:r>
      <w:r>
        <w:rPr>
          <w:rFonts w:hint="eastAsia" w:ascii="Times New Roman" w:hAnsi="Times New Roman" w:eastAsia="仿宋_GB2312" w:cs="仿宋_GB2312"/>
          <w:color w:val="000000" w:themeColor="text1"/>
          <w:spacing w:val="-17"/>
          <w:kern w:val="0"/>
          <w:sz w:val="32"/>
          <w:szCs w:val="32"/>
        </w:rPr>
        <w:t>源海洋气象等支出6</w:t>
      </w:r>
      <w:r>
        <w:rPr>
          <w:rFonts w:hint="eastAsia" w:ascii="Times New Roman" w:hAnsi="Times New Roman" w:eastAsia="仿宋_GB2312" w:cs="仿宋_GB2312"/>
          <w:color w:val="000000" w:themeColor="text1"/>
          <w:spacing w:val="-17"/>
          <w:kern w:val="0"/>
          <w:sz w:val="32"/>
          <w:szCs w:val="32"/>
          <w:lang w:val="en-US" w:eastAsia="zh-CN"/>
        </w:rPr>
        <w:t>2</w:t>
      </w:r>
      <w:r>
        <w:rPr>
          <w:rFonts w:hint="eastAsia" w:ascii="Times New Roman" w:hAnsi="Times New Roman" w:eastAsia="仿宋_GB2312" w:cs="仿宋_GB2312"/>
          <w:color w:val="000000" w:themeColor="text1"/>
          <w:spacing w:val="-17"/>
          <w:kern w:val="0"/>
          <w:sz w:val="32"/>
          <w:szCs w:val="32"/>
        </w:rPr>
        <w:t>78万元，增加</w:t>
      </w:r>
      <w:r>
        <w:rPr>
          <w:rFonts w:hint="eastAsia" w:ascii="Times New Roman" w:hAnsi="Times New Roman" w:eastAsia="仿宋_GB2312" w:cs="仿宋_GB2312"/>
          <w:color w:val="000000" w:themeColor="text1"/>
          <w:spacing w:val="-17"/>
          <w:kern w:val="0"/>
          <w:sz w:val="32"/>
          <w:szCs w:val="32"/>
          <w:lang w:val="en-US" w:eastAsia="zh-CN"/>
        </w:rPr>
        <w:t>1</w:t>
      </w:r>
      <w:r>
        <w:rPr>
          <w:rFonts w:hint="eastAsia" w:ascii="Times New Roman" w:hAnsi="Times New Roman" w:eastAsia="仿宋_GB2312" w:cs="仿宋_GB2312"/>
          <w:color w:val="000000" w:themeColor="text1"/>
          <w:spacing w:val="-17"/>
          <w:kern w:val="0"/>
          <w:sz w:val="32"/>
          <w:szCs w:val="32"/>
        </w:rPr>
        <w:t>96万元，增长</w:t>
      </w:r>
      <w:r>
        <w:rPr>
          <w:rFonts w:hint="eastAsia" w:ascii="Times New Roman" w:hAnsi="Times New Roman" w:eastAsia="仿宋_GB2312" w:cs="仿宋_GB2312"/>
          <w:color w:val="000000" w:themeColor="text1"/>
          <w:spacing w:val="-17"/>
          <w:kern w:val="0"/>
          <w:sz w:val="32"/>
          <w:szCs w:val="32"/>
          <w:lang w:val="en-US" w:eastAsia="zh-CN"/>
        </w:rPr>
        <w:t>3</w:t>
      </w:r>
      <w:r>
        <w:rPr>
          <w:rFonts w:hint="eastAsia" w:ascii="Times New Roman" w:hAnsi="Times New Roman" w:eastAsia="仿宋_GB2312" w:cs="仿宋_GB2312"/>
          <w:color w:val="000000" w:themeColor="text1"/>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17.住房保障支出19</w:t>
      </w:r>
      <w:r>
        <w:rPr>
          <w:rFonts w:hint="eastAsia" w:ascii="Times New Roman" w:hAnsi="Times New Roman" w:eastAsia="仿宋_GB2312" w:cs="仿宋_GB2312"/>
          <w:color w:val="000000" w:themeColor="text1"/>
          <w:kern w:val="0"/>
          <w:sz w:val="32"/>
          <w:szCs w:val="32"/>
          <w:lang w:val="en-US" w:eastAsia="zh-CN"/>
        </w:rPr>
        <w:t>410</w:t>
      </w:r>
      <w:r>
        <w:rPr>
          <w:rFonts w:hint="eastAsia" w:ascii="Times New Roman" w:hAnsi="Times New Roman" w:eastAsia="仿宋_GB2312" w:cs="仿宋_GB2312"/>
          <w:color w:val="000000" w:themeColor="text1"/>
          <w:kern w:val="0"/>
          <w:sz w:val="32"/>
          <w:szCs w:val="32"/>
        </w:rPr>
        <w:t>万元，增加</w:t>
      </w:r>
      <w:r>
        <w:rPr>
          <w:rFonts w:hint="eastAsia" w:ascii="Times New Roman" w:hAnsi="Times New Roman" w:eastAsia="仿宋_GB2312" w:cs="仿宋_GB2312"/>
          <w:color w:val="000000" w:themeColor="text1"/>
          <w:kern w:val="0"/>
          <w:sz w:val="32"/>
          <w:szCs w:val="32"/>
          <w:lang w:val="en-US" w:eastAsia="zh-CN"/>
        </w:rPr>
        <w:t>445</w:t>
      </w:r>
      <w:r>
        <w:rPr>
          <w:rFonts w:hint="eastAsia" w:ascii="Times New Roman" w:hAnsi="Times New Roman" w:eastAsia="仿宋_GB2312" w:cs="仿宋_GB2312"/>
          <w:color w:val="000000" w:themeColor="text1"/>
          <w:kern w:val="0"/>
          <w:sz w:val="32"/>
          <w:szCs w:val="32"/>
        </w:rPr>
        <w:t>万元，增长</w:t>
      </w:r>
      <w:r>
        <w:rPr>
          <w:rFonts w:hint="eastAsia" w:ascii="Times New Roman" w:hAnsi="Times New Roman" w:eastAsia="仿宋_GB2312" w:cs="仿宋_GB2312"/>
          <w:color w:val="000000" w:themeColor="text1"/>
          <w:kern w:val="0"/>
          <w:sz w:val="32"/>
          <w:szCs w:val="32"/>
          <w:lang w:val="en-US" w:eastAsia="zh-CN"/>
        </w:rPr>
        <w:t>2</w:t>
      </w:r>
      <w:r>
        <w:rPr>
          <w:rFonts w:hint="eastAsia" w:ascii="Times New Roman" w:hAnsi="Times New Roman" w:eastAsia="仿宋_GB2312" w:cs="仿宋_GB2312"/>
          <w:color w:val="000000" w:themeColor="text1"/>
          <w:kern w:val="0"/>
          <w:sz w:val="32"/>
          <w:szCs w:val="32"/>
        </w:rPr>
        <w:t>.3%。</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18.粮油物资储备支出1102万元，增加78万元，增长8%。</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19.灾害</w:t>
      </w:r>
      <w:r>
        <w:rPr>
          <w:rFonts w:hint="eastAsia" w:ascii="Times New Roman" w:hAnsi="Times New Roman" w:eastAsia="仿宋_GB2312" w:cs="仿宋_GB2312"/>
          <w:color w:val="000000" w:themeColor="text1"/>
          <w:spacing w:val="-17"/>
          <w:kern w:val="0"/>
          <w:sz w:val="32"/>
          <w:szCs w:val="32"/>
        </w:rPr>
        <w:t>防治及应急管理支出</w:t>
      </w:r>
      <w:r>
        <w:rPr>
          <w:rFonts w:hint="eastAsia" w:ascii="Times New Roman" w:hAnsi="Times New Roman" w:eastAsia="仿宋_GB2312" w:cs="仿宋_GB2312"/>
          <w:color w:val="000000" w:themeColor="text1"/>
          <w:spacing w:val="-17"/>
          <w:kern w:val="0"/>
          <w:sz w:val="32"/>
          <w:szCs w:val="32"/>
          <w:lang w:val="en-US" w:eastAsia="zh-CN"/>
        </w:rPr>
        <w:t>8379</w:t>
      </w:r>
      <w:r>
        <w:rPr>
          <w:rFonts w:hint="eastAsia" w:ascii="Times New Roman" w:hAnsi="Times New Roman" w:eastAsia="仿宋_GB2312" w:cs="仿宋_GB2312"/>
          <w:color w:val="000000" w:themeColor="text1"/>
          <w:spacing w:val="-17"/>
          <w:kern w:val="0"/>
          <w:sz w:val="32"/>
          <w:szCs w:val="32"/>
        </w:rPr>
        <w:t>万元，增加</w:t>
      </w:r>
      <w:r>
        <w:rPr>
          <w:rFonts w:hint="eastAsia" w:ascii="Times New Roman" w:hAnsi="Times New Roman" w:eastAsia="仿宋_GB2312" w:cs="仿宋_GB2312"/>
          <w:color w:val="000000" w:themeColor="text1"/>
          <w:spacing w:val="-17"/>
          <w:kern w:val="0"/>
          <w:sz w:val="32"/>
          <w:szCs w:val="32"/>
          <w:lang w:val="en-US" w:eastAsia="zh-CN"/>
        </w:rPr>
        <w:t>217</w:t>
      </w:r>
      <w:r>
        <w:rPr>
          <w:rFonts w:hint="eastAsia" w:ascii="Times New Roman" w:hAnsi="Times New Roman" w:eastAsia="仿宋_GB2312" w:cs="仿宋_GB2312"/>
          <w:color w:val="000000" w:themeColor="text1"/>
          <w:spacing w:val="-17"/>
          <w:kern w:val="0"/>
          <w:sz w:val="32"/>
          <w:szCs w:val="32"/>
        </w:rPr>
        <w:t>万元，增长</w:t>
      </w:r>
      <w:r>
        <w:rPr>
          <w:rFonts w:hint="eastAsia" w:ascii="Times New Roman" w:hAnsi="Times New Roman" w:eastAsia="仿宋_GB2312" w:cs="仿宋_GB2312"/>
          <w:color w:val="000000" w:themeColor="text1"/>
          <w:kern w:val="0"/>
          <w:sz w:val="32"/>
          <w:szCs w:val="32"/>
        </w:rPr>
        <w:t>3%。</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20.预备费支出1亿元。</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color w:val="000000" w:themeColor="text1"/>
        </w:rPr>
      </w:pPr>
      <w:r>
        <w:rPr>
          <w:rFonts w:hint="eastAsia" w:ascii="Times New Roman" w:hAnsi="Times New Roman" w:eastAsia="仿宋_GB2312" w:cs="仿宋_GB2312"/>
          <w:color w:val="000000" w:themeColor="text1"/>
          <w:kern w:val="0"/>
          <w:sz w:val="32"/>
          <w:szCs w:val="32"/>
        </w:rPr>
        <w:t>21.其他支出1500万元。</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22.债务付息支出22946万元，增加339万元，增长1.5%。</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二、上解上级支出</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上解上级支出212285万元，包括原体制基数上解、出口退税专项上解和新体制上解三部分。其中：体制上解支出9952万元，出口退税专项上解支出2120万元，以及根据《深化省与市县财政体制改革基数核定划转办法》上解支出200213万元。</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三、市对镇级补助</w:t>
      </w:r>
    </w:p>
    <w:p>
      <w:pPr>
        <w:keepNext w:val="0"/>
        <w:keepLines w:val="0"/>
        <w:pageBreakBefore w:val="0"/>
        <w:widowControl w:val="0"/>
        <w:kinsoku/>
        <w:wordWrap/>
        <w:overflowPunct w:val="0"/>
        <w:topLinePunct w:val="0"/>
        <w:autoSpaceDE w:val="0"/>
        <w:autoSpaceDN w:val="0"/>
        <w:bidi w:val="0"/>
        <w:adjustRightInd w:val="0"/>
        <w:snapToGrid w:val="0"/>
        <w:spacing w:line="610" w:lineRule="exact"/>
        <w:ind w:firstLine="640" w:firstLineChars="200"/>
        <w:textAlignment w:val="auto"/>
        <w:outlineLvl w:val="9"/>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市对镇级补助31712万元，包括返还性补助、一般性转移支付补助和专项转移支付补助，其中：返还性补助项目分为消费税和增值税税收返还所得税基数返还。</w:t>
      </w:r>
    </w:p>
    <w:p>
      <w:pPr>
        <w:spacing w:line="600" w:lineRule="exact"/>
        <w:rPr>
          <w:rFonts w:ascii="Times New Roman" w:hAnsi="Times New Roman" w:eastAsia="黑体"/>
          <w:color w:val="000000" w:themeColor="text1"/>
          <w:sz w:val="32"/>
          <w:szCs w:val="30"/>
        </w:rPr>
      </w:pPr>
    </w:p>
    <w:p>
      <w:pPr>
        <w:adjustRightInd w:val="0"/>
        <w:snapToGrid w:val="0"/>
        <w:spacing w:line="720" w:lineRule="exact"/>
        <w:jc w:val="center"/>
        <w:rPr>
          <w:rFonts w:ascii="宋体" w:hAnsi="宋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right"/>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  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rPr>
            </w:pPr>
            <w:r>
              <w:rPr>
                <w:rFonts w:hint="eastAsia" w:ascii="宋体" w:hAnsi="宋体" w:eastAsia="宋体" w:cs="宋体"/>
                <w:i w:val="0"/>
                <w:color w:val="000000"/>
                <w:kern w:val="0"/>
                <w:sz w:val="28"/>
                <w:szCs w:val="28"/>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475149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282403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192746</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b/>
                <w:i w:val="0"/>
                <w:color w:val="000000"/>
                <w:kern w:val="0"/>
                <w:sz w:val="24"/>
                <w:szCs w:val="24"/>
                <w:u w:val="none"/>
                <w:lang w:val="en-US" w:eastAsia="zh-CN" w:bidi="ar"/>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44966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29076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15890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301</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105</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人大监督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人大代表履职能力提升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政协事务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政协会议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委员视察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其他政协事务支出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11605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5698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5907</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right"/>
        <w:rPr>
          <w:rFonts w:ascii="宋体" w:hAnsi="宋体" w:cs="宋体"/>
          <w:color w:val="000000" w:themeColor="text1"/>
          <w:sz w:val="24"/>
        </w:rPr>
      </w:pP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专项业务及机关事务管理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政务公开审批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1956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211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1878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发展与改革事务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1097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经济体制改革研究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物价管理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其他发展与改革事务支出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816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统计信息事务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统计抽样调查</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41</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其他统计信息事务支出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82</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财政事务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4915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3321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1594</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662</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554 </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其他财政事务支出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378</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378</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审计事务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866</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审计业务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824</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其他审计事务支出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470</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1795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大案要案查处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巡视工作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p>
        </w:tc>
      </w:tr>
    </w:tbl>
    <w:p>
      <w:pPr>
        <w:rPr>
          <w:rFonts w:ascii="宋体" w:hAnsi="宋体"/>
          <w:color w:val="000000" w:themeColor="text1"/>
        </w:rPr>
      </w:pPr>
    </w:p>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商贸事务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招商引资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知识产权事务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知识产权宏观管理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民族事务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其他民族事务支出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290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港澳台侨事务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其他港澳台事务支出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档案事务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其他档案事务支出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参政议政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其他群众团体事务支出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4608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1842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1107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377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1138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公务员事务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573</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宣传事务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832</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其他宣传事务支出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832</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统战事务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198</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73</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华侨事务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其他统战事务支出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115</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5784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732</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3306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3306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市场秩序执法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0"/>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199</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质量基础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药品事务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医疗器械事务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化妆品事务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食品安全监管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160</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265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outlineLvl w:val="1"/>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outlineLvl w:val="1"/>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481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28306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16755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11551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138921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120885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18036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教育管理事务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6452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2852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其他教育管理事务支出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2852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普通教育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98053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90197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7856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学前教育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6375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3587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2788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小学教育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39422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37739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1683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初中教育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27714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25652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2062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高中教育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23810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22793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其他普通教育支出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16666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15865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中等职业教育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5504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5214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技校教育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成人教育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7463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7462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成人初等教育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7463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7462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特殊教育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特殊学校教育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进修及培训</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3480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教师进修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干部教育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3400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培训支出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3485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2881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3485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2881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16050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14311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科学技术管理事务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应用研究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340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社会公益研究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其他应用研究支出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技术研究与开发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13588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12644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机构运行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科技成果转化与扩散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11873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11873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其他技术研究与开发支出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771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科技条件与服务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其他科技条件与服务支出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科普活动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科技馆站</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重点研发计划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1044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1044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4555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2071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图书馆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艺术表演场所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艺术表演团体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文化活动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文化创作与保护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文化和旅游市场管理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旅游宣传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797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文化和旅游管理事务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1129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文物保护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博物馆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170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其他文物支出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体育交流与合作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291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其他体育支出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新闻出版电影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1824</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其他新闻出版电影支出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1824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广播电视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其他广播电视支出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宣传文化发展专项支出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68604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48647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19957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5239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2367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劳动保障监察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就业管理事务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93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社会保险业务管理事务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563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劳动关系和维权</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劳动人事争议调解仲裁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1425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78</w:t>
            </w:r>
          </w:p>
        </w:tc>
      </w:tr>
      <w:tr>
        <w:tblPrEx>
          <w:tblCellMar>
            <w:top w:w="0" w:type="dxa"/>
            <w:left w:w="0" w:type="dxa"/>
            <w:bottom w:w="0" w:type="dxa"/>
            <w:right w:w="0" w:type="dxa"/>
          </w:tblCellMar>
        </w:tblPrEx>
        <w:trPr>
          <w:trHeight w:val="58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1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45450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42840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2610</w:t>
            </w:r>
          </w:p>
        </w:tc>
      </w:tr>
      <w:tr>
        <w:tblPrEx>
          <w:tblCellMar>
            <w:top w:w="0" w:type="dxa"/>
            <w:left w:w="0" w:type="dxa"/>
            <w:bottom w:w="0" w:type="dxa"/>
            <w:right w:w="0" w:type="dxa"/>
          </w:tblCellMar>
        </w:tblPrEx>
        <w:trPr>
          <w:trHeight w:val="48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9929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9929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45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14346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14346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7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离退休人员管理机构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5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18559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18559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对机关事业单位基本养老保险基金的补助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2007</w:t>
            </w:r>
          </w:p>
        </w:tc>
      </w:tr>
      <w:tr>
        <w:tblPrEx>
          <w:tblCellMar>
            <w:top w:w="0" w:type="dxa"/>
            <w:left w:w="0" w:type="dxa"/>
            <w:bottom w:w="0" w:type="dxa"/>
            <w:right w:w="0" w:type="dxa"/>
          </w:tblCellMar>
        </w:tblPrEx>
        <w:trPr>
          <w:trHeight w:val="64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对机关事业单位职业年金的补助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365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就业创业服务补贴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160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职业技能鉴定补贴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就业见习补贴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3497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3353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死亡抚恤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10</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伤残抚恤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318</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在乡复员、退伍军人生活补助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198</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义务兵优待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2471</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农村籍退役士兵老年生活补助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烈士纪念设施管理维护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319</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退役安置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1201</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退役士兵安置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513</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335</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167</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133</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军队转业干部安置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52</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其他退役安置支出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3407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2481</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儿童福利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278</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老年福利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1339</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殡葬</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415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494</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370</w:t>
            </w:r>
          </w:p>
        </w:tc>
      </w:tr>
      <w:tr>
        <w:tblPrEx>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866</w:t>
            </w:r>
          </w:p>
        </w:tc>
      </w:tr>
      <w:tr>
        <w:tblPrEx>
          <w:tblCellMar>
            <w:top w:w="0" w:type="dxa"/>
            <w:left w:w="0" w:type="dxa"/>
            <w:bottom w:w="0" w:type="dxa"/>
            <w:right w:w="0" w:type="dxa"/>
          </w:tblCellMar>
        </w:tblPrEx>
        <w:trPr>
          <w:trHeight w:val="623"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3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残疾人生活和护理补贴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609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红十字事业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0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最低生活保障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2450</w:t>
            </w:r>
          </w:p>
        </w:tc>
      </w:tr>
      <w:tr>
        <w:tblPrEx>
          <w:tblCellMar>
            <w:top w:w="0" w:type="dxa"/>
            <w:left w:w="0" w:type="dxa"/>
            <w:bottom w:w="0" w:type="dxa"/>
            <w:right w:w="0" w:type="dxa"/>
          </w:tblCellMar>
        </w:tblPrEx>
        <w:trPr>
          <w:trHeight w:val="52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城市最低生活保障金支出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531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891</w:t>
            </w:r>
          </w:p>
        </w:tc>
      </w:tr>
      <w:tr>
        <w:tblPrEx>
          <w:tblCellMar>
            <w:top w:w="0" w:type="dxa"/>
            <w:left w:w="0" w:type="dxa"/>
            <w:bottom w:w="0" w:type="dxa"/>
            <w:right w:w="0" w:type="dxa"/>
          </w:tblCellMar>
        </w:tblPrEx>
        <w:trPr>
          <w:trHeight w:val="68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891</w:t>
            </w:r>
          </w:p>
        </w:tc>
      </w:tr>
      <w:tr>
        <w:tblPrEx>
          <w:tblCellMar>
            <w:top w:w="0" w:type="dxa"/>
            <w:left w:w="0" w:type="dxa"/>
            <w:bottom w:w="0" w:type="dxa"/>
            <w:right w:w="0" w:type="dxa"/>
          </w:tblCellMar>
        </w:tblPrEx>
        <w:trPr>
          <w:trHeight w:val="69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58</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财政对基本养老保险基金的补助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1313</w:t>
            </w:r>
          </w:p>
        </w:tc>
      </w:tr>
      <w:tr>
        <w:tblPrEx>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财政对城乡居民基本养老保险基金的补助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1313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1156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2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拥军优属</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86</w:t>
            </w:r>
          </w:p>
        </w:tc>
      </w:tr>
      <w:tr>
        <w:tblPrEx>
          <w:tblCellMar>
            <w:top w:w="0" w:type="dxa"/>
            <w:left w:w="0" w:type="dxa"/>
            <w:bottom w:w="0" w:type="dxa"/>
            <w:right w:w="0" w:type="dxa"/>
          </w:tblCellMar>
        </w:tblPrEx>
        <w:trPr>
          <w:trHeight w:val="54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1070</w:t>
            </w:r>
          </w:p>
        </w:tc>
      </w:tr>
      <w:tr>
        <w:tblPrEx>
          <w:tblCellMar>
            <w:top w:w="0" w:type="dxa"/>
            <w:left w:w="0" w:type="dxa"/>
            <w:bottom w:w="0" w:type="dxa"/>
            <w:right w:w="0" w:type="dxa"/>
          </w:tblCellMar>
        </w:tblPrEx>
        <w:trPr>
          <w:trHeight w:val="4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223</w:t>
            </w:r>
          </w:p>
        </w:tc>
      </w:tr>
      <w:tr>
        <w:tblPrEx>
          <w:tblCellMar>
            <w:top w:w="0" w:type="dxa"/>
            <w:left w:w="0" w:type="dxa"/>
            <w:bottom w:w="0" w:type="dxa"/>
            <w:right w:w="0" w:type="dxa"/>
          </w:tblCellMar>
        </w:tblPrEx>
        <w:trPr>
          <w:trHeight w:val="58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223</w:t>
            </w:r>
          </w:p>
        </w:tc>
      </w:tr>
      <w:tr>
        <w:tblPrEx>
          <w:tblCellMar>
            <w:top w:w="0" w:type="dxa"/>
            <w:left w:w="0" w:type="dxa"/>
            <w:bottom w:w="0" w:type="dxa"/>
            <w:right w:w="0" w:type="dxa"/>
          </w:tblCellMar>
        </w:tblPrEx>
        <w:trPr>
          <w:trHeight w:val="45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30614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11855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18759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卫生健康管理事务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2848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653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653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000000" w:themeColor="text1"/>
                <w:sz w:val="24"/>
              </w:rPr>
            </w:pPr>
          </w:p>
        </w:tc>
      </w:tr>
      <w:tr>
        <w:tblPrEx>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41</w:t>
            </w:r>
          </w:p>
        </w:tc>
      </w:tr>
      <w:tr>
        <w:tblPrEx>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其他卫生健康管理事务支出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2950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143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2807</w:t>
            </w:r>
          </w:p>
        </w:tc>
      </w:tr>
      <w:tr>
        <w:tblPrEx>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  公立医院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2926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2397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529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    综合医院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2115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1666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449</w:t>
            </w:r>
          </w:p>
        </w:tc>
      </w:tr>
      <w:tr>
        <w:tblPrEx>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中医（民族）医院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446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sz w:val="24"/>
              </w:rPr>
            </w:pPr>
            <w:r>
              <w:rPr>
                <w:rFonts w:hint="eastAsia" w:ascii="宋体" w:hAnsi="宋体" w:eastAsia="宋体" w:cs="宋体"/>
                <w:i w:val="0"/>
                <w:color w:val="000000"/>
                <w:kern w:val="0"/>
                <w:sz w:val="24"/>
                <w:szCs w:val="24"/>
                <w:u w:val="none"/>
                <w:lang w:val="en-US" w:eastAsia="zh-CN" w:bidi="ar"/>
              </w:rPr>
              <w:t xml:space="preserve">446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000000" w:themeColor="text1"/>
                <w:sz w:val="24"/>
              </w:rPr>
            </w:pPr>
          </w:p>
        </w:tc>
      </w:tr>
      <w:tr>
        <w:tblPrEx>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其他专科医院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80</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基层医疗卫生机构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3907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乡镇卫生院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3907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7218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3999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疾病预防控制机构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卫生监督机构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妇幼保健机构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精神卫生机构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采供血机构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基本公共卫生服务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699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重大公共卫生服务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2930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其他公共卫生支出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中医药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中医（民族医）药专项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计划生育事务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1024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计划生育机构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计划生育服务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657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其他计划生育事务支出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367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825</w:t>
            </w:r>
          </w:p>
        </w:tc>
      </w:tr>
    </w:tbl>
    <w:p>
      <w:pPr>
        <w:adjustRightInd w:val="0"/>
        <w:snapToGrid w:val="0"/>
        <w:spacing w:line="720" w:lineRule="exact"/>
        <w:ind w:firstLine="880" w:firstLineChars="200"/>
        <w:jc w:val="both"/>
        <w:rPr>
          <w:rFonts w:ascii="宋体" w:hAnsi="宋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825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财政对基本医疗保险基金的补助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3942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财政对城乡居民基本医疗保险基金的补助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3942</w:t>
            </w:r>
          </w:p>
        </w:tc>
      </w:tr>
      <w:tr>
        <w:tblPrEx>
          <w:tblCellMar>
            <w:top w:w="0" w:type="dxa"/>
            <w:left w:w="0" w:type="dxa"/>
            <w:bottom w:w="0" w:type="dxa"/>
            <w:right w:w="0" w:type="dxa"/>
          </w:tblCellMar>
        </w:tblPrEx>
        <w:trPr>
          <w:trHeight w:val="57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774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774</w:t>
            </w:r>
          </w:p>
        </w:tc>
      </w:tr>
      <w:tr>
        <w:tblPrEx>
          <w:tblCellMar>
            <w:top w:w="0" w:type="dxa"/>
            <w:left w:w="0" w:type="dxa"/>
            <w:bottom w:w="0" w:type="dxa"/>
            <w:right w:w="0" w:type="dxa"/>
          </w:tblCellMar>
        </w:tblPrEx>
        <w:trPr>
          <w:trHeight w:val="51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优抚对象医疗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717</w:t>
            </w:r>
          </w:p>
        </w:tc>
      </w:tr>
      <w:tr>
        <w:tblPrEx>
          <w:tblCellMar>
            <w:top w:w="0" w:type="dxa"/>
            <w:left w:w="0" w:type="dxa"/>
            <w:bottom w:w="0" w:type="dxa"/>
            <w:right w:w="0" w:type="dxa"/>
          </w:tblCellMar>
        </w:tblPrEx>
        <w:trPr>
          <w:trHeight w:val="491"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优抚对象医疗补助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708</w:t>
            </w:r>
          </w:p>
        </w:tc>
      </w:tr>
      <w:tr>
        <w:tblPrEx>
          <w:tblCellMar>
            <w:top w:w="0" w:type="dxa"/>
            <w:left w:w="0" w:type="dxa"/>
            <w:bottom w:w="0" w:type="dxa"/>
            <w:right w:w="0" w:type="dxa"/>
          </w:tblCellMar>
        </w:tblPrEx>
        <w:trPr>
          <w:trHeight w:val="5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其他优抚对象医疗支出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3181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124</w:t>
            </w:r>
          </w:p>
        </w:tc>
      </w:tr>
      <w:tr>
        <w:tblPrEx>
          <w:tblCellMar>
            <w:top w:w="0" w:type="dxa"/>
            <w:left w:w="0" w:type="dxa"/>
            <w:bottom w:w="0" w:type="dxa"/>
            <w:right w:w="0" w:type="dxa"/>
          </w:tblCellMar>
        </w:tblPrEx>
        <w:trPr>
          <w:trHeight w:val="60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其他医疗保障管理事务支出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124</w:t>
            </w:r>
          </w:p>
        </w:tc>
      </w:tr>
      <w:tr>
        <w:tblPrEx>
          <w:tblCellMar>
            <w:top w:w="0" w:type="dxa"/>
            <w:left w:w="0" w:type="dxa"/>
            <w:bottom w:w="0" w:type="dxa"/>
            <w:right w:w="0" w:type="dxa"/>
          </w:tblCellMar>
        </w:tblPrEx>
        <w:trPr>
          <w:trHeight w:val="53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5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25998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2061</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23937</w:t>
            </w:r>
          </w:p>
        </w:tc>
      </w:tr>
      <w:tr>
        <w:tblPrEx>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环境保护管理事务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560</w:t>
            </w:r>
          </w:p>
        </w:tc>
      </w:tr>
      <w:tr>
        <w:tblPrEx>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生态环境保护宣传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r>
    </w:tbl>
    <w:p>
      <w:pPr>
        <w:adjustRightInd w:val="0"/>
        <w:snapToGrid w:val="0"/>
        <w:spacing w:line="720" w:lineRule="exact"/>
        <w:ind w:firstLine="880" w:firstLineChars="200"/>
        <w:jc w:val="both"/>
        <w:rPr>
          <w:rFonts w:ascii="宋体" w:hAnsi="宋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环境保护法规、规划及标准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其他环境保护管理事务支出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525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环境监测与监察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其他环境监测与监察支出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22205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22205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大气</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8717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8717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10245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10245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土壤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其他污染防治支出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自然生态保护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其他自然生态保护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天然林保护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社会保险补助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能源节约利用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能源节约利用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567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b/>
                <w:i w:val="0"/>
                <w:color w:val="000000"/>
                <w:kern w:val="0"/>
                <w:sz w:val="24"/>
                <w:szCs w:val="24"/>
                <w:u w:val="none"/>
                <w:lang w:val="en-US" w:eastAsia="zh-CN" w:bidi="ar"/>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12510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6253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6309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2237</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城管执法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1274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工程建设标准规范编制与监管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工程建设管理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住宅建设与房地产市场监管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946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城乡社区公共设施</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3914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其他城乡社区公共设施支出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3914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39991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24955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17955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10765</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5486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5486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科技转化与推广服务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1065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农产品质量安全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477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7339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7339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农业合作经济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农村社会事业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农业资源保护修复与利用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成品油价格改革对渔业的补贴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农田建设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425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4437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4452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技术推广与转化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68</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森林生态效益补偿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动植物保护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湿地保护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执法与监督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产业化管理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725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496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6304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198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水利前期工作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水质监测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抗旱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农村水利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1847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大中型水库移民后期扶持专项支出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580</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887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巩固脱贫衔接乡村振兴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2363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262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扶贫事业机构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其他扶贫支出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2101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2101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117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其他农村综合改革支出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普惠金融发展支出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919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农业保险保费补贴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399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创业担保贷款贴息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520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200</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12276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5235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7041</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sz w:val="24"/>
              </w:rPr>
            </w:pPr>
            <w:r>
              <w:rPr>
                <w:rFonts w:hint="eastAsia" w:ascii="宋体" w:hAnsi="宋体" w:eastAsia="宋体" w:cs="宋体"/>
                <w:i w:val="0"/>
                <w:color w:val="000000"/>
                <w:kern w:val="0"/>
                <w:sz w:val="24"/>
                <w:szCs w:val="24"/>
                <w:u w:val="none"/>
                <w:lang w:val="en-US" w:eastAsia="zh-CN" w:bidi="ar"/>
              </w:rPr>
              <w:t xml:space="preserve">  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10781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5135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5646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3743</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交通运输信息化建设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公路运输管理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4345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3892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453</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航道维护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234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海事管理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其他公路水路运输支出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923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594</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车辆购置税支出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336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车辆购置税其他支出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1059</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公共交通运营补助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47</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1012</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工业和信息产业监管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630</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产业发展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245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187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385</w:t>
            </w: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2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1606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1286</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426</w:t>
            </w:r>
          </w:p>
        </w:tc>
      </w:tr>
      <w:tr>
        <w:tblPrEx>
          <w:tblCellMar>
            <w:top w:w="0" w:type="dxa"/>
            <w:left w:w="0" w:type="dxa"/>
            <w:bottom w:w="0" w:type="dxa"/>
            <w:right w:w="0" w:type="dxa"/>
          </w:tblCellMar>
        </w:tblPrEx>
        <w:trPr>
          <w:trHeight w:val="57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5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58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其他商业流通事务支出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414</w:t>
            </w:r>
          </w:p>
        </w:tc>
      </w:tr>
      <w:tr>
        <w:tblPrEx>
          <w:tblCellMar>
            <w:top w:w="0" w:type="dxa"/>
            <w:left w:w="0" w:type="dxa"/>
            <w:bottom w:w="0" w:type="dxa"/>
            <w:right w:w="0" w:type="dxa"/>
          </w:tblCellMar>
        </w:tblPrEx>
        <w:trPr>
          <w:trHeight w:val="571"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840</w:t>
            </w:r>
          </w:p>
        </w:tc>
      </w:tr>
      <w:tr>
        <w:tblPrEx>
          <w:tblCellMar>
            <w:top w:w="0" w:type="dxa"/>
            <w:left w:w="0" w:type="dxa"/>
            <w:bottom w:w="0" w:type="dxa"/>
            <w:right w:w="0" w:type="dxa"/>
          </w:tblCellMar>
        </w:tblPrEx>
        <w:trPr>
          <w:trHeight w:val="521"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840</w:t>
            </w:r>
          </w:p>
        </w:tc>
      </w:tr>
      <w:tr>
        <w:tblPrEx>
          <w:tblCellMar>
            <w:top w:w="0" w:type="dxa"/>
            <w:left w:w="0" w:type="dxa"/>
            <w:bottom w:w="0" w:type="dxa"/>
            <w:right w:w="0" w:type="dxa"/>
          </w:tblCellMar>
        </w:tblPrEx>
        <w:trPr>
          <w:trHeight w:val="588"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金融部门监管支出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金融部门其他监管支出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120</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援助其他地区支出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767</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767</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6278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3210</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3068</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5587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2869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2718</w:t>
            </w:r>
          </w:p>
        </w:tc>
      </w:tr>
      <w:tr>
        <w:tblPrEx>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606"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2718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2718</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气象事务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350</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气象事业机构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r>
      <w:tr>
        <w:tblPrEx>
          <w:tblCellMar>
            <w:top w:w="0" w:type="dxa"/>
            <w:left w:w="0" w:type="dxa"/>
            <w:bottom w:w="0" w:type="dxa"/>
            <w:right w:w="0" w:type="dxa"/>
          </w:tblCellMar>
        </w:tblPrEx>
        <w:trPr>
          <w:trHeight w:val="59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    气象服务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其他气象事务支出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310</w:t>
            </w:r>
          </w:p>
        </w:tc>
      </w:tr>
      <w:tr>
        <w:tblPrEx>
          <w:tblCellMar>
            <w:top w:w="0" w:type="dxa"/>
            <w:left w:w="0" w:type="dxa"/>
            <w:bottom w:w="0" w:type="dxa"/>
            <w:right w:w="0" w:type="dxa"/>
          </w:tblCellMar>
        </w:tblPrEx>
        <w:trPr>
          <w:trHeight w:val="66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613"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631"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19356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14644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4712</w:t>
            </w:r>
          </w:p>
        </w:tc>
      </w:tr>
      <w:tr>
        <w:tblPrEx>
          <w:tblCellMar>
            <w:top w:w="0" w:type="dxa"/>
            <w:left w:w="0" w:type="dxa"/>
            <w:bottom w:w="0" w:type="dxa"/>
            <w:right w:w="0" w:type="dxa"/>
          </w:tblCellMar>
        </w:tblPrEx>
        <w:trPr>
          <w:trHeight w:val="66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4358</w:t>
            </w:r>
          </w:p>
        </w:tc>
      </w:tr>
      <w:tr>
        <w:tblPrEx>
          <w:tblCellMar>
            <w:top w:w="0" w:type="dxa"/>
            <w:left w:w="0" w:type="dxa"/>
            <w:bottom w:w="0" w:type="dxa"/>
            <w:right w:w="0" w:type="dxa"/>
          </w:tblCellMar>
        </w:tblPrEx>
        <w:trPr>
          <w:trHeight w:val="581"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公共租赁住房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4336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4336</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老旧小区改造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14400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14400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14400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城乡社区住宅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354</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住房公积金管理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244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354</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粮油物资储备支出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491</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粮油物资事务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3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粮油储备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404</w:t>
            </w:r>
          </w:p>
        </w:tc>
      </w:tr>
      <w:tr>
        <w:tblPrEx>
          <w:tblCellMar>
            <w:top w:w="0" w:type="dxa"/>
            <w:left w:w="0" w:type="dxa"/>
            <w:bottom w:w="0" w:type="dxa"/>
            <w:right w:w="0" w:type="dxa"/>
          </w:tblCellMar>
        </w:tblPrEx>
        <w:trPr>
          <w:trHeight w:val="64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储备粮油补贴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404</w:t>
            </w:r>
          </w:p>
        </w:tc>
      </w:tr>
      <w:tr>
        <w:tblPrEx>
          <w:tblCellMar>
            <w:top w:w="0" w:type="dxa"/>
            <w:left w:w="0" w:type="dxa"/>
            <w:bottom w:w="0" w:type="dxa"/>
            <w:right w:w="0" w:type="dxa"/>
          </w:tblCellMar>
        </w:tblPrEx>
        <w:trPr>
          <w:trHeight w:val="59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重要商品储备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83</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肉类储备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64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应急物资储备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48</w:t>
            </w:r>
          </w:p>
        </w:tc>
      </w:tr>
      <w:tr>
        <w:tblPrEx>
          <w:tblCellMar>
            <w:top w:w="0" w:type="dxa"/>
            <w:left w:w="0" w:type="dxa"/>
            <w:bottom w:w="0" w:type="dxa"/>
            <w:right w:w="0" w:type="dxa"/>
          </w:tblCellMar>
        </w:tblPrEx>
        <w:trPr>
          <w:trHeight w:val="64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b/>
                <w:i w:val="0"/>
                <w:color w:val="000000"/>
                <w:kern w:val="0"/>
                <w:sz w:val="24"/>
                <w:szCs w:val="24"/>
                <w:u w:val="none"/>
                <w:lang w:val="en-US" w:eastAsia="zh-CN" w:bidi="ar"/>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6471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1237</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5234</w:t>
            </w:r>
          </w:p>
        </w:tc>
      </w:tr>
      <w:tr>
        <w:tblPrEx>
          <w:tblCellMar>
            <w:top w:w="0" w:type="dxa"/>
            <w:left w:w="0" w:type="dxa"/>
            <w:bottom w:w="0" w:type="dxa"/>
            <w:right w:w="0" w:type="dxa"/>
          </w:tblCellMar>
        </w:tblPrEx>
        <w:trPr>
          <w:trHeight w:val="66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1787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741</w:t>
            </w:r>
          </w:p>
        </w:tc>
      </w:tr>
      <w:tr>
        <w:tblPrEx>
          <w:tblCellMar>
            <w:top w:w="0" w:type="dxa"/>
            <w:left w:w="0" w:type="dxa"/>
            <w:bottom w:w="0" w:type="dxa"/>
            <w:right w:w="0" w:type="dxa"/>
          </w:tblCellMar>
        </w:tblPrEx>
        <w:trPr>
          <w:trHeight w:val="64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625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625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3"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126</w:t>
            </w:r>
          </w:p>
        </w:tc>
      </w:tr>
      <w:tr>
        <w:tblPrEx>
          <w:tblCellMar>
            <w:top w:w="0" w:type="dxa"/>
            <w:left w:w="0" w:type="dxa"/>
            <w:bottom w:w="0" w:type="dxa"/>
            <w:right w:w="0" w:type="dxa"/>
          </w:tblCellMar>
        </w:tblPrEx>
        <w:trPr>
          <w:trHeight w:val="66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317</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应急管理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288</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消防事务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3752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3752</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消防应急救援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3752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3752</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煤矿安全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地震事务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r>
    </w:tbl>
    <w:p>
      <w:pPr>
        <w:adjustRightInd w:val="0"/>
        <w:snapToGrid w:val="0"/>
        <w:spacing w:line="720" w:lineRule="exact"/>
        <w:ind w:firstLine="880" w:firstLineChars="200"/>
        <w:jc w:val="both"/>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2023年市级一般公共预算支出明细表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407"/>
        <w:gridCol w:w="1695"/>
        <w:gridCol w:w="1366"/>
        <w:gridCol w:w="1376"/>
      </w:tblGrid>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sz w:val="24"/>
              </w:rPr>
            </w:pPr>
            <w:r>
              <w:rPr>
                <w:rFonts w:hint="eastAsia" w:ascii="宋体" w:hAnsi="宋体" w:eastAsia="黑体"/>
                <w:color w:val="000000" w:themeColor="text1"/>
                <w:kern w:val="0"/>
                <w:sz w:val="24"/>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themeColor="text1"/>
                <w:kern w:val="0"/>
                <w:sz w:val="24"/>
              </w:rPr>
            </w:pPr>
            <w:r>
              <w:rPr>
                <w:rFonts w:hint="eastAsia" w:ascii="宋体" w:hAnsi="宋体" w:eastAsia="黑体"/>
                <w:color w:val="000000" w:themeColor="text1"/>
                <w:kern w:val="0"/>
                <w:sz w:val="24"/>
              </w:rPr>
              <w:t>项目支出</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地震监测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63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地震灾害预防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1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地震应急救援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31"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地震事业机构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58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自然灾害防治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472</w:t>
            </w:r>
          </w:p>
        </w:tc>
      </w:tr>
      <w:tr>
        <w:tblPrEx>
          <w:tblCellMar>
            <w:top w:w="0" w:type="dxa"/>
            <w:left w:w="0" w:type="dxa"/>
            <w:bottom w:w="0" w:type="dxa"/>
            <w:right w:w="0" w:type="dxa"/>
          </w:tblCellMar>
        </w:tblPrEx>
        <w:trPr>
          <w:trHeight w:val="56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森林草原防灾减灾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 xml:space="preserve">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472</w:t>
            </w:r>
          </w:p>
        </w:tc>
      </w:tr>
      <w:tr>
        <w:tblPrEx>
          <w:tblCellMar>
            <w:top w:w="0" w:type="dxa"/>
            <w:left w:w="0" w:type="dxa"/>
            <w:bottom w:w="0" w:type="dxa"/>
            <w:right w:w="0" w:type="dxa"/>
          </w:tblCellMar>
        </w:tblPrEx>
        <w:trPr>
          <w:trHeight w:val="613"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236</w:t>
            </w:r>
          </w:p>
        </w:tc>
      </w:tr>
      <w:tr>
        <w:tblPrEx>
          <w:tblCellMar>
            <w:top w:w="0" w:type="dxa"/>
            <w:left w:w="0" w:type="dxa"/>
            <w:bottom w:w="0" w:type="dxa"/>
            <w:right w:w="0" w:type="dxa"/>
          </w:tblCellMar>
        </w:tblPrEx>
        <w:trPr>
          <w:trHeight w:val="59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236</w:t>
            </w:r>
          </w:p>
        </w:tc>
      </w:tr>
      <w:tr>
        <w:tblPrEx>
          <w:tblCellMar>
            <w:top w:w="0" w:type="dxa"/>
            <w:left w:w="0" w:type="dxa"/>
            <w:bottom w:w="0" w:type="dxa"/>
            <w:right w:w="0" w:type="dxa"/>
          </w:tblCellMar>
        </w:tblPrEx>
        <w:trPr>
          <w:trHeight w:val="630"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10000</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10000</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1500</w:t>
            </w:r>
          </w:p>
        </w:tc>
      </w:tr>
      <w:tr>
        <w:tblPrEx>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    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sz w:val="24"/>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1500</w:t>
            </w:r>
          </w:p>
        </w:tc>
      </w:tr>
    </w:tbl>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adjustRightInd w:val="0"/>
        <w:snapToGrid w:val="0"/>
        <w:spacing w:line="720" w:lineRule="exact"/>
        <w:jc w:val="center"/>
        <w:rPr>
          <w:rFonts w:hint="eastAsia"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hint="eastAsia"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2023年市级一般公共预算基本支出预算表</w:t>
      </w:r>
    </w:p>
    <w:p>
      <w:pPr>
        <w:adjustRightInd w:val="0"/>
        <w:snapToGrid w:val="0"/>
        <w:spacing w:line="720" w:lineRule="exact"/>
        <w:jc w:val="center"/>
        <w:rPr>
          <w:rFonts w:ascii="方正小标宋简体" w:hAnsi="方正小标宋简体" w:eastAsia="方正小标宋简体" w:cs="方正小标宋简体"/>
          <w:b/>
          <w:color w:val="000000" w:themeColor="text1"/>
          <w:kern w:val="0"/>
          <w:sz w:val="36"/>
          <w:szCs w:val="36"/>
        </w:rPr>
      </w:pPr>
      <w:r>
        <w:rPr>
          <w:rFonts w:hint="eastAsia" w:ascii="楷体" w:hAnsi="楷体" w:eastAsia="楷体" w:cs="楷体"/>
          <w:b/>
          <w:bCs/>
          <w:color w:val="000000" w:themeColor="text1"/>
          <w:kern w:val="0"/>
          <w:sz w:val="36"/>
          <w:szCs w:val="36"/>
        </w:rPr>
        <w:t>（按政府预算支出经济分类科目）</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6468"/>
        <w:gridCol w:w="2376"/>
      </w:tblGrid>
      <w:tr>
        <w:tblPrEx>
          <w:tblCellMar>
            <w:top w:w="0" w:type="dxa"/>
            <w:left w:w="0" w:type="dxa"/>
            <w:bottom w:w="0" w:type="dxa"/>
            <w:right w:w="0" w:type="dxa"/>
          </w:tblCellMar>
        </w:tblPrEx>
        <w:trPr>
          <w:trHeight w:val="652"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2023年预算数</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机关工资福利支出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54346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工资奖金津补贴</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35348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社会保障缴费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8072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住房公积金</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4038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其他工资福利支出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6888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机关商品和服务支出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7705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办公经费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5919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会议费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6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培训费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14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委托业务费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203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公务接待费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72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公务用车运行维护费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652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维修（护）费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78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其他商品和服务支出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761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机关资本性支出（一）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36 </w:t>
            </w:r>
          </w:p>
        </w:tc>
      </w:tr>
      <w:tr>
        <w:tblPrEx>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设备购置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36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2023年市级一般公共预算基本支出预算表</w:t>
      </w:r>
    </w:p>
    <w:p>
      <w:pPr>
        <w:adjustRightInd w:val="0"/>
        <w:snapToGrid w:val="0"/>
        <w:spacing w:line="720" w:lineRule="exact"/>
        <w:jc w:val="center"/>
        <w:rPr>
          <w:rFonts w:ascii="楷体" w:hAnsi="楷体" w:eastAsia="楷体" w:cs="楷体"/>
          <w:b/>
          <w:bCs/>
          <w:color w:val="000000" w:themeColor="text1"/>
          <w:kern w:val="0"/>
          <w:sz w:val="36"/>
          <w:szCs w:val="36"/>
        </w:rPr>
      </w:pPr>
      <w:r>
        <w:rPr>
          <w:rFonts w:hint="eastAsia" w:ascii="楷体" w:hAnsi="楷体" w:eastAsia="楷体" w:cs="楷体"/>
          <w:b/>
          <w:bCs/>
          <w:color w:val="000000" w:themeColor="text1"/>
          <w:kern w:val="0"/>
          <w:sz w:val="36"/>
          <w:szCs w:val="36"/>
        </w:rPr>
        <w:t>（按政府预算支出经济分类科目）</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6468"/>
        <w:gridCol w:w="2376"/>
      </w:tblGrid>
      <w:tr>
        <w:tblPrEx>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2023年预算数</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对事业单位经常性补助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197586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190495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7091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对事业单位资本性补助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92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92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22638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社会福利和救助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1475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离退休费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21163 </w:t>
            </w:r>
          </w:p>
        </w:tc>
      </w:tr>
      <w:tr>
        <w:tblPrEx>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合   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282403</w:t>
            </w:r>
          </w:p>
        </w:tc>
      </w:tr>
    </w:tbl>
    <w:p>
      <w:pPr>
        <w:pStyle w:val="4"/>
        <w:rPr>
          <w:rFonts w:ascii="宋体" w:hAnsi="宋体" w:eastAsia="黑体"/>
          <w:color w:val="000000" w:themeColor="text1"/>
          <w:kern w:val="0"/>
          <w:sz w:val="24"/>
          <w:szCs w:val="24"/>
        </w:rPr>
      </w:pPr>
    </w:p>
    <w:p>
      <w:pPr>
        <w:pStyle w:val="4"/>
        <w:rPr>
          <w:rFonts w:ascii="宋体" w:hAnsi="宋体"/>
          <w:color w:val="000000" w:themeColor="text1"/>
        </w:rPr>
      </w:pPr>
      <w:r>
        <w:rPr>
          <w:rFonts w:hint="eastAsia" w:ascii="宋体" w:hAnsi="宋体" w:eastAsia="黑体"/>
          <w:color w:val="000000" w:themeColor="text1"/>
          <w:kern w:val="0"/>
          <w:sz w:val="24"/>
          <w:szCs w:val="24"/>
        </w:rPr>
        <w:t>备注：</w:t>
      </w:r>
      <w:r>
        <w:rPr>
          <w:rFonts w:hint="eastAsia" w:ascii="宋体" w:hAnsi="宋体" w:cs="宋体"/>
          <w:color w:val="000000" w:themeColor="text1"/>
          <w:kern w:val="0"/>
          <w:sz w:val="24"/>
          <w:szCs w:val="24"/>
        </w:rPr>
        <w:t>按照《财政部关于印发&lt;支出经济分类科目改革方案&gt;的通知》（财预〔2017〕98号）要求，从2018年起按预算支出经济分类科目编制政府预算。</w:t>
      </w:r>
    </w:p>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2023年市级一般公共预算“三公”经费</w:t>
      </w: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支出预算表</w:t>
      </w:r>
    </w:p>
    <w:p>
      <w:pPr>
        <w:adjustRightInd w:val="0"/>
        <w:snapToGrid w:val="0"/>
        <w:spacing w:line="60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88" w:type="dxa"/>
        <w:tblInd w:w="0" w:type="dxa"/>
        <w:tblLayout w:type="fixed"/>
        <w:tblCellMar>
          <w:top w:w="0" w:type="dxa"/>
          <w:left w:w="0" w:type="dxa"/>
          <w:bottom w:w="0" w:type="dxa"/>
          <w:right w:w="0" w:type="dxa"/>
        </w:tblCellMar>
      </w:tblPr>
      <w:tblGrid>
        <w:gridCol w:w="5076"/>
        <w:gridCol w:w="3912"/>
      </w:tblGrid>
      <w:tr>
        <w:tblPrEx>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项    目</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黑体" w:eastAsia="黑体"/>
                <w:color w:val="000000" w:themeColor="text1"/>
                <w:sz w:val="24"/>
              </w:rPr>
            </w:pPr>
            <w:r>
              <w:rPr>
                <w:rFonts w:hint="eastAsia" w:ascii="黑体" w:hAnsi="黑体" w:eastAsia="黑体"/>
                <w:color w:val="000000" w:themeColor="text1"/>
                <w:kern w:val="0"/>
                <w:sz w:val="24"/>
              </w:rPr>
              <w:t>2023年预算数</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textAlignment w:val="center"/>
              <w:rPr>
                <w:rFonts w:ascii="宋体" w:hAnsi="宋体" w:cs="宋体"/>
                <w:color w:val="000000" w:themeColor="text1"/>
                <w:sz w:val="24"/>
              </w:rPr>
            </w:pPr>
            <w:r>
              <w:rPr>
                <w:rFonts w:hint="eastAsia" w:ascii="宋体" w:hAnsi="宋体" w:cs="宋体"/>
                <w:color w:val="000000" w:themeColor="text1"/>
                <w:kern w:val="0"/>
                <w:sz w:val="24"/>
              </w:rPr>
              <w:t>因公出国（境）费用</w:t>
            </w:r>
          </w:p>
        </w:tc>
        <w:tc>
          <w:tcPr>
            <w:tcW w:w="3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hAnsi="宋体" w:cs="宋体"/>
                <w:color w:val="000000" w:themeColor="text1"/>
                <w:sz w:val="24"/>
              </w:rPr>
            </w:pPr>
            <w:r>
              <w:rPr>
                <w:rFonts w:hint="eastAsia" w:ascii="宋体" w:hAnsi="宋体" w:cs="宋体"/>
                <w:color w:val="000000" w:themeColor="text1"/>
                <w:kern w:val="0"/>
                <w:sz w:val="24"/>
              </w:rPr>
              <w:t>公务接待费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1488</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hAnsi="宋体" w:cs="宋体"/>
                <w:color w:val="000000" w:themeColor="text1"/>
                <w:sz w:val="24"/>
              </w:rPr>
            </w:pPr>
            <w:r>
              <w:rPr>
                <w:rFonts w:hint="eastAsia" w:ascii="宋体" w:hAnsi="宋体" w:cs="宋体"/>
                <w:color w:val="000000" w:themeColor="text1"/>
                <w:kern w:val="0"/>
                <w:sz w:val="24"/>
              </w:rPr>
              <w:t>公务用车购置及运行费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3386</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其中：公务用车运行维护费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2594</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公务用车购置费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792</w:t>
            </w:r>
          </w:p>
        </w:tc>
      </w:tr>
      <w:tr>
        <w:tblPrEx>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themeColor="text1"/>
                <w:sz w:val="24"/>
              </w:rPr>
            </w:pPr>
            <w:r>
              <w:rPr>
                <w:rFonts w:hint="eastAsia" w:ascii="宋体" w:hAnsi="宋体" w:cs="宋体"/>
                <w:b/>
                <w:color w:val="000000" w:themeColor="text1"/>
                <w:kern w:val="0"/>
                <w:sz w:val="24"/>
              </w:rPr>
              <w:t>合    计</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themeColor="text1"/>
                <w:sz w:val="24"/>
              </w:rPr>
            </w:pPr>
            <w:r>
              <w:rPr>
                <w:rFonts w:hint="eastAsia" w:ascii="宋体" w:hAnsi="宋体" w:eastAsia="宋体" w:cs="宋体"/>
                <w:b/>
                <w:i w:val="0"/>
                <w:color w:val="000000"/>
                <w:kern w:val="0"/>
                <w:sz w:val="24"/>
                <w:szCs w:val="24"/>
                <w:u w:val="none"/>
                <w:lang w:val="en-US" w:eastAsia="zh-CN" w:bidi="ar"/>
              </w:rPr>
              <w:t>5274</w:t>
            </w:r>
          </w:p>
        </w:tc>
      </w:tr>
    </w:tbl>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宋体" w:hAnsi="宋体" w:cs="宋体"/>
          <w:color w:val="000000" w:themeColor="text1"/>
          <w:sz w:val="24"/>
        </w:rPr>
        <w:br w:type="page"/>
      </w:r>
      <w:r>
        <w:rPr>
          <w:rFonts w:hint="eastAsia" w:ascii="方正小标宋简体" w:hAnsi="方正小标宋简体" w:eastAsia="方正小标宋简体" w:cs="方正小标宋简体"/>
          <w:bCs/>
          <w:color w:val="000000" w:themeColor="text1"/>
          <w:kern w:val="0"/>
          <w:sz w:val="44"/>
          <w:szCs w:val="44"/>
        </w:rPr>
        <w:t>关于2023年市级一般公共预算“三公”经费</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支出预算的说明</w:t>
      </w:r>
    </w:p>
    <w:p>
      <w:pPr>
        <w:overflowPunct w:val="0"/>
        <w:autoSpaceDE w:val="0"/>
        <w:autoSpaceDN w:val="0"/>
        <w:spacing w:line="640" w:lineRule="exact"/>
        <w:jc w:val="center"/>
        <w:rPr>
          <w:rFonts w:ascii="方正小标宋简体" w:hAnsi="方正小标宋简体" w:eastAsia="方正小标宋简体" w:cs="方正小标宋简体"/>
          <w:bCs/>
          <w:color w:val="000000" w:themeColor="text1"/>
          <w:kern w:val="0"/>
          <w:sz w:val="44"/>
          <w:szCs w:val="44"/>
        </w:rPr>
      </w:pPr>
    </w:p>
    <w:p>
      <w:pPr>
        <w:overflowPunct w:val="0"/>
        <w:autoSpaceDE w:val="0"/>
        <w:autoSpaceDN w:val="0"/>
        <w:adjustRightInd w:val="0"/>
        <w:snapToGrid w:val="0"/>
        <w:spacing w:line="64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三公经费包括：因公出国（境）费用、公务车购置及运行费、公务招待费。因公出国（境）费指单位工作人员公务出国（境）的住宿费、差旅费、伙食补助费、杂费、培训费等支出。公务用车购置及运行费指单位公务用车购置费及租用费、燃料费、维修费、过路过桥费、保险费等支出，公务用车指用于履行公务的机动车辆，包括领导干部专车、一般公务用车和执法执勤用车。公务接待费指单位按规定开支的各类公务接待（含外宾接待）支出。</w:t>
      </w:r>
    </w:p>
    <w:p>
      <w:pPr>
        <w:overflowPunct w:val="0"/>
        <w:autoSpaceDE w:val="0"/>
        <w:autoSpaceDN w:val="0"/>
        <w:adjustRightInd w:val="0"/>
        <w:snapToGrid w:val="0"/>
        <w:spacing w:line="64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为深入贯彻落实中央关于厉行节约的精神，进一步树立过紧日子的思想，2013年省委省政府要求全省各部门“三公经费”支出要在上年基础上压减10%，市财政按照要求，提请市政府同意，向市直各部门下达了三公经费支出压减和控制目标6737万元，比2012年压减749万元，压减10%。从2014年起，在编制预算时三公经费实行总量控制，经过持续压减一般性支出，并考虑车改减少的公务用车运行维护费，2023年市级三公经费支出预算总量控制在5274万元以内，</w:t>
      </w:r>
      <w:r>
        <w:rPr>
          <w:rFonts w:hint="eastAsia" w:ascii="Times New Roman" w:hAnsi="Times New Roman" w:eastAsia="仿宋_GB2312" w:cs="仿宋_GB2312"/>
          <w:color w:val="000000" w:themeColor="text1"/>
          <w:kern w:val="0"/>
          <w:sz w:val="32"/>
          <w:szCs w:val="32"/>
          <w:lang w:eastAsia="zh-CN"/>
        </w:rPr>
        <w:t>与上年持平</w:t>
      </w:r>
      <w:r>
        <w:rPr>
          <w:rFonts w:hint="eastAsia" w:ascii="Times New Roman" w:hAnsi="Times New Roman" w:eastAsia="仿宋_GB2312" w:cs="仿宋_GB2312"/>
          <w:color w:val="000000" w:themeColor="text1"/>
          <w:kern w:val="0"/>
          <w:sz w:val="32"/>
          <w:szCs w:val="32"/>
        </w:rPr>
        <w:t>，其中：因公出国（境）费用预算400万元，公务接待费预算1488万元，公务用车运行及购置费预</w:t>
      </w:r>
      <w:r>
        <w:rPr>
          <w:rFonts w:hint="eastAsia" w:ascii="Times New Roman" w:hAnsi="Times New Roman" w:eastAsia="仿宋_GB2312" w:cs="仿宋_GB2312"/>
          <w:color w:val="000000" w:themeColor="text1"/>
          <w:spacing w:val="-6"/>
          <w:kern w:val="0"/>
          <w:sz w:val="32"/>
          <w:szCs w:val="32"/>
        </w:rPr>
        <w:t>算3386万元，其中：公务用车购置792万元，运行维护费2594万元。</w:t>
      </w:r>
    </w:p>
    <w:p>
      <w:pPr>
        <w:spacing w:line="560" w:lineRule="exact"/>
        <w:rPr>
          <w:rFonts w:ascii="Times New Roman" w:hAnsi="Times New Roman" w:eastAsia="黑体"/>
          <w:color w:val="000000" w:themeColor="text1"/>
          <w:sz w:val="28"/>
          <w:szCs w:val="28"/>
        </w:rPr>
      </w:pPr>
    </w:p>
    <w:p>
      <w:pPr>
        <w:adjustRightInd w:val="0"/>
        <w:snapToGrid w:val="0"/>
        <w:spacing w:line="56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2023年市对镇一般公共预算税收返还</w:t>
      </w:r>
    </w:p>
    <w:p>
      <w:pPr>
        <w:adjustRightInd w:val="0"/>
        <w:snapToGrid w:val="0"/>
        <w:spacing w:line="56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和转移支付预算表</w:t>
      </w:r>
    </w:p>
    <w:p>
      <w:pPr>
        <w:overflowPunct w:val="0"/>
        <w:autoSpaceDE w:val="0"/>
        <w:autoSpaceDN w:val="0"/>
        <w:adjustRightInd w:val="0"/>
        <w:snapToGrid w:val="0"/>
        <w:spacing w:line="5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9145" w:type="dxa"/>
        <w:tblInd w:w="0" w:type="dxa"/>
        <w:tblLayout w:type="fixed"/>
        <w:tblCellMar>
          <w:top w:w="0" w:type="dxa"/>
          <w:left w:w="0" w:type="dxa"/>
          <w:bottom w:w="0" w:type="dxa"/>
          <w:right w:w="0" w:type="dxa"/>
        </w:tblCellMar>
      </w:tblPr>
      <w:tblGrid>
        <w:gridCol w:w="1742"/>
        <w:gridCol w:w="1688"/>
        <w:gridCol w:w="1905"/>
        <w:gridCol w:w="1920"/>
        <w:gridCol w:w="1890"/>
      </w:tblGrid>
      <w:tr>
        <w:tblPrEx>
          <w:tblCellMar>
            <w:top w:w="0" w:type="dxa"/>
            <w:left w:w="0" w:type="dxa"/>
            <w:bottom w:w="0" w:type="dxa"/>
            <w:right w:w="0" w:type="dxa"/>
          </w:tblCellMar>
        </w:tblPrEx>
        <w:trPr>
          <w:trHeight w:val="510" w:hRule="atLeast"/>
          <w:tblHeader/>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开发区、镇</w:t>
            </w:r>
          </w:p>
          <w:p>
            <w:pPr>
              <w:spacing w:line="240" w:lineRule="exact"/>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合计</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税收返还</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一般性转移</w:t>
            </w:r>
          </w:p>
          <w:p>
            <w:pPr>
              <w:spacing w:line="240" w:lineRule="exact"/>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支付</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专项转移支付</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轵城镇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1312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-476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1783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5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五龙口镇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1092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526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562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4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克井镇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3624</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-724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4132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216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承留镇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2432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-624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3042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14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坡头镇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1603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426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1166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邵原镇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2203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335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1832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36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梨林镇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1646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303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1340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思礼镇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-739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-1500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753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8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大峪镇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1949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240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1678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下冶镇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2043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115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1906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22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王屋镇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1796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375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1400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济水街道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2777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2109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667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沁园街道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4027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3211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815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北海街道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2132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1007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424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701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天坛街道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2630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239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2390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玉泉街道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740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419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319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高新技术产业</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190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190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经济技术开发区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255</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227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28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  计</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31712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6398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24237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1077</w:t>
            </w:r>
          </w:p>
        </w:tc>
      </w:tr>
    </w:tbl>
    <w:p>
      <w:pPr>
        <w:spacing w:line="600" w:lineRule="exact"/>
        <w:jc w:val="left"/>
        <w:textAlignment w:val="center"/>
        <w:rPr>
          <w:rFonts w:ascii="宋体" w:hAnsi="宋体"/>
          <w:color w:val="000000" w:themeColor="text1"/>
          <w:kern w:val="0"/>
          <w:sz w:val="24"/>
        </w:rPr>
      </w:pPr>
      <w:r>
        <w:rPr>
          <w:rFonts w:hint="eastAsia" w:ascii="宋体" w:hAnsi="宋体"/>
          <w:color w:val="000000" w:themeColor="text1"/>
          <w:kern w:val="0"/>
          <w:sz w:val="24"/>
        </w:rPr>
        <w:t>备注：按照营改增规定省财政核定部分镇增值税“五五分享”补助收入为负数。</w:t>
      </w:r>
    </w:p>
    <w:p>
      <w:pPr>
        <w:spacing w:line="600" w:lineRule="exac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表四十八</w:t>
      </w:r>
      <w:r>
        <w:rPr>
          <w:rFonts w:hint="eastAsia" w:ascii="Times New Roman" w:hAnsi="Times New Roman" w:eastAsia="黑体"/>
          <w:color w:val="000000" w:themeColor="text1"/>
          <w:sz w:val="28"/>
          <w:szCs w:val="28"/>
          <w:lang w:val="zh-CN"/>
        </w:rPr>
        <w:t>（第</w:t>
      </w:r>
      <w:r>
        <w:rPr>
          <w:rFonts w:hint="eastAsia" w:ascii="Times New Roman" w:hAnsi="Times New Roman" w:eastAsia="黑体"/>
          <w:color w:val="000000" w:themeColor="text1"/>
          <w:sz w:val="28"/>
          <w:szCs w:val="28"/>
        </w:rPr>
        <w:t>1页/共3页</w:t>
      </w:r>
      <w:r>
        <w:rPr>
          <w:rFonts w:hint="eastAsia" w:ascii="Times New Roman" w:hAnsi="Times New Roman" w:eastAsia="黑体"/>
          <w:color w:val="000000" w:themeColor="text1"/>
          <w:sz w:val="28"/>
          <w:szCs w:val="28"/>
          <w:lang w:val="zh-CN"/>
        </w:rPr>
        <w:t>）</w:t>
      </w: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2023年省提前通知转移支付明细表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5150"/>
        <w:gridCol w:w="3694"/>
      </w:tblGrid>
      <w:tr>
        <w:tblPrEx>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中央、省对我市转移支付</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合   计</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242709</w:t>
            </w:r>
          </w:p>
        </w:tc>
      </w:tr>
      <w:tr>
        <w:tblPrEx>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8267</w:t>
            </w:r>
          </w:p>
        </w:tc>
      </w:tr>
      <w:tr>
        <w:tblPrEx>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增值税返还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8494</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所得税基数返还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4732</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成品油税费改革税收返还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3985</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增值税"五五分享"税收返还收入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-9096</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消费税税收返还收入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152</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一般性转移支付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225309</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均衡性转移支付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21682</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县级基本财力保障机制奖补资金收入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8591</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重点生态功能区转移支付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821</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巩固脱贫攻坚成果衔接乡村振兴转移支付收入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2374</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固定数额补助收入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13334</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产粮（油）大县奖励资金</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1214</w:t>
            </w:r>
          </w:p>
        </w:tc>
      </w:tr>
      <w:tr>
        <w:tblPrEx>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结算补助收入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114474</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2023年省提前通知转移支付明细表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5513"/>
        <w:gridCol w:w="3331"/>
      </w:tblGrid>
      <w:tr>
        <w:tblPrEx>
          <w:tblCellMar>
            <w:top w:w="0" w:type="dxa"/>
            <w:left w:w="0" w:type="dxa"/>
            <w:bottom w:w="0" w:type="dxa"/>
            <w:right w:w="0" w:type="dxa"/>
          </w:tblCellMar>
        </w:tblPrEx>
        <w:trPr>
          <w:trHeight w:val="680" w:hRule="atLeast"/>
          <w:tblHeader/>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中央、省对我市转移支付</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公共安全共同财政事权转移支付收入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791</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医疗卫生共同财政事权转移支付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22813</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社会保障和就业共同财政事权转移支付收入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10752</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交通运输共同财政事权转移支付收入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692</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节能环保共同财政事权转移支付收入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480</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农林水共同财政事权转移支付收入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9865</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文化旅游体育与传媒共同财政事权转移支付收入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516</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教育共同财政事权转移支付收入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16821</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住房保障共同财政事权转移支付收入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44</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科学技术共同财政事权转移支付支出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 xml:space="preserve">  灾害防治及应急管理共同财政事权转移支付收入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sz w:val="24"/>
                <w:szCs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专项转移支付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9133</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一般公共服务支出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11</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市场监督管理</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11</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卫生健康支出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577</w:t>
            </w:r>
          </w:p>
        </w:tc>
      </w:tr>
      <w:tr>
        <w:tblPrEx>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重大公共卫生服务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577</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2023年省提前通知转移支付明细表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5150"/>
        <w:gridCol w:w="3694"/>
      </w:tblGrid>
      <w:tr>
        <w:tblPrEx>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中央、省对我市转移支付</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节能环保支出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4421</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大气</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2877</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土地</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1544</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农林水支出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3124</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水利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2309</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农村综合改革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342</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普惠金融发展支出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473</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商业服务业等支出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1000</w:t>
            </w:r>
          </w:p>
        </w:tc>
      </w:tr>
      <w:tr>
        <w:tblPrEx>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其他商业服务业等支出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1000</w:t>
            </w:r>
          </w:p>
        </w:tc>
      </w:tr>
    </w:tbl>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2023年市级基本建设支出预算表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95" w:type="dxa"/>
        <w:tblInd w:w="153" w:type="dxa"/>
        <w:tblLayout w:type="fixed"/>
        <w:tblCellMar>
          <w:top w:w="0" w:type="dxa"/>
          <w:left w:w="0" w:type="dxa"/>
          <w:bottom w:w="0" w:type="dxa"/>
          <w:right w:w="0" w:type="dxa"/>
        </w:tblCellMar>
      </w:tblPr>
      <w:tblGrid>
        <w:gridCol w:w="5365"/>
        <w:gridCol w:w="3630"/>
      </w:tblGrid>
      <w:tr>
        <w:tblPrEx>
          <w:tblCellMar>
            <w:top w:w="0" w:type="dxa"/>
            <w:left w:w="0" w:type="dxa"/>
            <w:bottom w:w="0" w:type="dxa"/>
            <w:right w:w="0" w:type="dxa"/>
          </w:tblCellMar>
        </w:tblPrEx>
        <w:trPr>
          <w:trHeight w:val="662" w:hRule="atLeast"/>
          <w:tblHeader/>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8"/>
                <w:szCs w:val="28"/>
              </w:rPr>
            </w:pPr>
            <w:r>
              <w:rPr>
                <w:rFonts w:ascii="黑体" w:hAnsi="宋体" w:eastAsia="黑体"/>
                <w:color w:val="000000" w:themeColor="text1"/>
                <w:kern w:val="0"/>
                <w:sz w:val="28"/>
                <w:szCs w:val="28"/>
              </w:rPr>
              <w:t>项   目</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黑体"/>
                <w:color w:val="000000" w:themeColor="text1"/>
                <w:kern w:val="0"/>
                <w:sz w:val="28"/>
                <w:szCs w:val="28"/>
              </w:rPr>
            </w:pPr>
            <w:r>
              <w:rPr>
                <w:rFonts w:ascii="黑体" w:hAnsi="宋体" w:eastAsia="黑体"/>
                <w:color w:val="000000" w:themeColor="text1"/>
                <w:kern w:val="0"/>
                <w:sz w:val="28"/>
                <w:szCs w:val="28"/>
              </w:rPr>
              <w:t>2023年本级预算</w:t>
            </w:r>
          </w:p>
        </w:tc>
      </w:tr>
      <w:tr>
        <w:tblPrEx>
          <w:tblCellMar>
            <w:top w:w="0" w:type="dxa"/>
            <w:left w:w="0" w:type="dxa"/>
            <w:bottom w:w="0" w:type="dxa"/>
            <w:right w:w="0" w:type="dxa"/>
          </w:tblCellMar>
        </w:tblPrEx>
        <w:trPr>
          <w:trHeight w:val="652" w:hRule="atLeas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合   计</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8724 </w:t>
            </w:r>
          </w:p>
        </w:tc>
      </w:tr>
      <w:tr>
        <w:tblPrEx>
          <w:tblCellMar>
            <w:top w:w="0" w:type="dxa"/>
            <w:left w:w="0" w:type="dxa"/>
            <w:bottom w:w="0" w:type="dxa"/>
            <w:right w:w="0" w:type="dxa"/>
          </w:tblCellMar>
        </w:tblPrEx>
        <w:trPr>
          <w:trHeight w:val="652" w:hRule="atLeas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一、一般公共服务支出</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3316 </w:t>
            </w:r>
          </w:p>
        </w:tc>
      </w:tr>
      <w:tr>
        <w:tblPrEx>
          <w:tblCellMar>
            <w:top w:w="0" w:type="dxa"/>
            <w:left w:w="0" w:type="dxa"/>
            <w:bottom w:w="0" w:type="dxa"/>
            <w:right w:w="0" w:type="dxa"/>
          </w:tblCellMar>
        </w:tblPrEx>
        <w:trPr>
          <w:trHeight w:val="652" w:hRule="atLeast"/>
        </w:trPr>
        <w:tc>
          <w:tcPr>
            <w:tcW w:w="53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济源市智慧城市数据中枢平台</w:t>
            </w:r>
          </w:p>
        </w:tc>
        <w:tc>
          <w:tcPr>
            <w:tcW w:w="36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445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电子政务平台建设及运维费用</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329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济源市视频监控平台及政务灾备中心项目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700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互联网+政务服务平台二期采购项目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500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信息化平台建设</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286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“济源市人民政府”及各政府部门网站IPv6改造</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“济源市人民政府”网站和市政务网站云平台升级项目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104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济源信息化政务平台运维项目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204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济源工程建设项目审批综合管理平台</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214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国资国企在线监管系统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115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“豫事办”济源分厅建设项目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56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济源市公共信用信息平台三期项目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153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雪亮工程-综治网格化管理系统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167 </w:t>
            </w:r>
          </w:p>
        </w:tc>
      </w:tr>
      <w:tr>
        <w:tblPrEx>
          <w:tblCellMar>
            <w:top w:w="0" w:type="dxa"/>
            <w:left w:w="0" w:type="dxa"/>
            <w:bottom w:w="0" w:type="dxa"/>
            <w:right w:w="0" w:type="dxa"/>
          </w:tblCellMar>
        </w:tblPrEx>
        <w:trPr>
          <w:trHeight w:val="652" w:hRule="atLeas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b/>
                <w:color w:val="000000"/>
                <w:kern w:val="0"/>
                <w:sz w:val="24"/>
              </w:rPr>
            </w:pPr>
            <w:r>
              <w:rPr>
                <w:rFonts w:hint="eastAsia" w:ascii="宋体" w:hAnsi="宋体" w:eastAsia="宋体" w:cs="宋体"/>
                <w:i w:val="0"/>
                <w:color w:val="000000"/>
                <w:kern w:val="0"/>
                <w:sz w:val="24"/>
                <w:szCs w:val="24"/>
                <w:u w:val="none"/>
                <w:lang w:val="en-US" w:eastAsia="zh-CN" w:bidi="ar"/>
              </w:rPr>
              <w:t>济源党政机关办公用房管理信息系统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color w:val="000000"/>
                <w:kern w:val="0"/>
                <w:sz w:val="24"/>
              </w:rPr>
            </w:pPr>
            <w:r>
              <w:rPr>
                <w:rFonts w:hint="eastAsia" w:ascii="宋体" w:hAnsi="宋体" w:eastAsia="宋体" w:cs="宋体"/>
                <w:i w:val="0"/>
                <w:color w:val="000000"/>
                <w:kern w:val="0"/>
                <w:sz w:val="24"/>
                <w:szCs w:val="24"/>
                <w:u w:val="none"/>
                <w:lang w:val="en-US" w:eastAsia="zh-CN" w:bidi="ar"/>
              </w:rPr>
              <w:t xml:space="preserve">28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2023年市级基本建设支出预算表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685" w:type="dxa"/>
        <w:tblInd w:w="153" w:type="dxa"/>
        <w:tblLayout w:type="fixed"/>
        <w:tblCellMar>
          <w:top w:w="0" w:type="dxa"/>
          <w:left w:w="0" w:type="dxa"/>
          <w:bottom w:w="0" w:type="dxa"/>
          <w:right w:w="0" w:type="dxa"/>
        </w:tblCellMar>
      </w:tblPr>
      <w:tblGrid>
        <w:gridCol w:w="5177"/>
        <w:gridCol w:w="3508"/>
      </w:tblGrid>
      <w:tr>
        <w:tblPrEx>
          <w:tblCellMar>
            <w:top w:w="0" w:type="dxa"/>
            <w:left w:w="0" w:type="dxa"/>
            <w:bottom w:w="0" w:type="dxa"/>
            <w:right w:w="0" w:type="dxa"/>
          </w:tblCellMar>
        </w:tblPrEx>
        <w:trPr>
          <w:trHeight w:val="633" w:hRule="atLeast"/>
          <w:tblHeader/>
        </w:trPr>
        <w:tc>
          <w:tcPr>
            <w:tcW w:w="51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8"/>
                <w:szCs w:val="28"/>
              </w:rPr>
            </w:pPr>
            <w:r>
              <w:rPr>
                <w:rFonts w:ascii="黑体" w:hAnsi="宋体" w:eastAsia="黑体"/>
                <w:color w:val="000000" w:themeColor="text1"/>
                <w:kern w:val="0"/>
                <w:sz w:val="28"/>
                <w:szCs w:val="28"/>
              </w:rPr>
              <w:t>项   目</w:t>
            </w:r>
          </w:p>
        </w:tc>
        <w:tc>
          <w:tcPr>
            <w:tcW w:w="35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kern w:val="0"/>
                <w:sz w:val="28"/>
                <w:szCs w:val="28"/>
              </w:rPr>
            </w:pPr>
            <w:r>
              <w:rPr>
                <w:rFonts w:ascii="黑体" w:hAnsi="宋体" w:eastAsia="黑体"/>
                <w:color w:val="000000" w:themeColor="text1"/>
                <w:kern w:val="0"/>
                <w:sz w:val="28"/>
                <w:szCs w:val="28"/>
              </w:rPr>
              <w:t>2023年本级预算</w:t>
            </w:r>
          </w:p>
        </w:tc>
      </w:tr>
      <w:tr>
        <w:tblPrEx>
          <w:tblCellMar>
            <w:top w:w="0" w:type="dxa"/>
            <w:left w:w="0" w:type="dxa"/>
            <w:bottom w:w="0" w:type="dxa"/>
            <w:right w:w="0" w:type="dxa"/>
          </w:tblCellMar>
        </w:tblPrEx>
        <w:trPr>
          <w:trHeight w:val="652" w:hRule="atLeast"/>
        </w:trPr>
        <w:tc>
          <w:tcPr>
            <w:tcW w:w="51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二、公共安全支出</w:t>
            </w:r>
          </w:p>
        </w:tc>
        <w:tc>
          <w:tcPr>
            <w:tcW w:w="3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262 </w:t>
            </w:r>
          </w:p>
        </w:tc>
      </w:tr>
      <w:tr>
        <w:tblPrEx>
          <w:tblCellMar>
            <w:top w:w="0" w:type="dxa"/>
            <w:left w:w="0" w:type="dxa"/>
            <w:bottom w:w="0" w:type="dxa"/>
            <w:right w:w="0" w:type="dxa"/>
          </w:tblCellMar>
        </w:tblPrEx>
        <w:trPr>
          <w:trHeight w:val="652" w:hRule="atLeast"/>
        </w:trPr>
        <w:tc>
          <w:tcPr>
            <w:tcW w:w="51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智慧公安一期（移动警务）</w:t>
            </w:r>
          </w:p>
        </w:tc>
        <w:tc>
          <w:tcPr>
            <w:tcW w:w="3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44 </w:t>
            </w:r>
          </w:p>
        </w:tc>
      </w:tr>
      <w:tr>
        <w:tblPrEx>
          <w:tblCellMar>
            <w:top w:w="0" w:type="dxa"/>
            <w:left w:w="0" w:type="dxa"/>
            <w:bottom w:w="0" w:type="dxa"/>
            <w:right w:w="0" w:type="dxa"/>
          </w:tblCellMar>
        </w:tblPrEx>
        <w:trPr>
          <w:trHeight w:val="652" w:hRule="atLeast"/>
        </w:trPr>
        <w:tc>
          <w:tcPr>
            <w:tcW w:w="51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济源市G208国道与S307省道电警卡口项目</w:t>
            </w:r>
          </w:p>
        </w:tc>
        <w:tc>
          <w:tcPr>
            <w:tcW w:w="35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96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济源示范区国防动员信息系统</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122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三、教育支出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623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农村校舍维修资金</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300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玉川路小学、天坛路小学工程款</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141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2017-2019年教师周转宿舍</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182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四、卫生健康支出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12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医疗保障业务骨干网络建设</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12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五、城乡社区支出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1428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餐饮服务企业油烟在线监控平台</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63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智慧园林一期</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75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公共信用信息平台三期项目（2023）</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153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“两个禁止”综合信息监管平台</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58 </w:t>
            </w:r>
          </w:p>
        </w:tc>
      </w:tr>
      <w:tr>
        <w:tblPrEx>
          <w:tblCellMar>
            <w:top w:w="0" w:type="dxa"/>
            <w:left w:w="0" w:type="dxa"/>
            <w:bottom w:w="0" w:type="dxa"/>
            <w:right w:w="0" w:type="dxa"/>
          </w:tblCellMar>
        </w:tblPrEx>
        <w:trPr>
          <w:trHeight w:val="652"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信息系统迁移适配项目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242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2023年市级基本建设支出预算表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685" w:type="dxa"/>
        <w:tblInd w:w="153" w:type="dxa"/>
        <w:tblLayout w:type="fixed"/>
        <w:tblCellMar>
          <w:top w:w="0" w:type="dxa"/>
          <w:left w:w="0" w:type="dxa"/>
          <w:bottom w:w="0" w:type="dxa"/>
          <w:right w:w="0" w:type="dxa"/>
        </w:tblCellMar>
      </w:tblPr>
      <w:tblGrid>
        <w:gridCol w:w="5173"/>
        <w:gridCol w:w="3512"/>
      </w:tblGrid>
      <w:tr>
        <w:tblPrEx>
          <w:tblCellMar>
            <w:top w:w="0" w:type="dxa"/>
            <w:left w:w="0" w:type="dxa"/>
            <w:bottom w:w="0" w:type="dxa"/>
            <w:right w:w="0" w:type="dxa"/>
          </w:tblCellMar>
        </w:tblPrEx>
        <w:trPr>
          <w:trHeight w:val="729" w:hRule="atLeast"/>
          <w:tblHeader/>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ascii="黑体" w:hAnsi="宋体" w:eastAsia="黑体"/>
                <w:color w:val="000000" w:themeColor="text1"/>
                <w:kern w:val="0"/>
                <w:sz w:val="24"/>
              </w:rPr>
              <w:t>项   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黑体"/>
                <w:color w:val="000000" w:themeColor="text1"/>
                <w:kern w:val="0"/>
                <w:sz w:val="24"/>
              </w:rPr>
            </w:pPr>
            <w:r>
              <w:rPr>
                <w:rFonts w:ascii="黑体" w:hAnsi="宋体" w:eastAsia="黑体"/>
                <w:color w:val="000000" w:themeColor="text1"/>
                <w:kern w:val="0"/>
                <w:sz w:val="24"/>
              </w:rPr>
              <w:t>2023年本级预算</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智慧济源时空大数据平台建设</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300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济源产城融合示范区智慧城市建设项目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537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六、农林水支出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2351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高标准农田建设资金</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农村饮水工程维护积累金项目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150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财政衔接推进乡村振兴补助资金</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2101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七、自然资源海洋气象等支出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336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“好差评”评价系统对接项目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“豫事办”不动产业务对接项目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电子证照对接项目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精准化气象防灾减灾工程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300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国家层面数据共享对接项目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14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b/>
                <w:i w:val="0"/>
                <w:color w:val="000000"/>
                <w:kern w:val="0"/>
                <w:sz w:val="24"/>
                <w:szCs w:val="24"/>
                <w:u w:val="none"/>
                <w:lang w:val="en-US" w:eastAsia="zh-CN" w:bidi="ar"/>
              </w:rPr>
              <w:t>八、住房保障支出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108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公积金网厅国密化改造项目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108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000000" w:themeColor="text1"/>
                <w:kern w:val="0"/>
                <w:sz w:val="24"/>
              </w:rPr>
            </w:pPr>
            <w:r>
              <w:rPr>
                <w:rFonts w:hint="eastAsia" w:ascii="宋体" w:hAnsi="宋体" w:eastAsia="宋体" w:cs="宋体"/>
                <w:b/>
                <w:i w:val="0"/>
                <w:color w:val="000000"/>
                <w:kern w:val="0"/>
                <w:sz w:val="24"/>
                <w:szCs w:val="24"/>
                <w:u w:val="none"/>
                <w:lang w:val="en-US" w:eastAsia="zh-CN" w:bidi="ar"/>
              </w:rPr>
              <w:t>九、灾害防治及应急管理支出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themeColor="text1"/>
                <w:kern w:val="0"/>
                <w:sz w:val="24"/>
              </w:rPr>
            </w:pPr>
            <w:r>
              <w:rPr>
                <w:rFonts w:hint="eastAsia" w:ascii="宋体" w:hAnsi="宋体" w:eastAsia="宋体" w:cs="宋体"/>
                <w:b/>
                <w:i w:val="0"/>
                <w:color w:val="000000"/>
                <w:kern w:val="0"/>
                <w:sz w:val="24"/>
                <w:szCs w:val="24"/>
                <w:u w:val="none"/>
                <w:lang w:val="en-US" w:eastAsia="zh-CN" w:bidi="ar"/>
              </w:rPr>
              <w:t xml:space="preserve">288 </w:t>
            </w:r>
          </w:p>
        </w:tc>
      </w:tr>
      <w:tr>
        <w:tblPrEx>
          <w:tblCellMar>
            <w:top w:w="0" w:type="dxa"/>
            <w:left w:w="0" w:type="dxa"/>
            <w:bottom w:w="0" w:type="dxa"/>
            <w:right w:w="0" w:type="dxa"/>
          </w:tblCellMar>
        </w:tblPrEx>
        <w:trPr>
          <w:trHeight w:val="624"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应急平台建设</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 xml:space="preserve">288 </w:t>
            </w:r>
          </w:p>
        </w:tc>
      </w:tr>
    </w:tbl>
    <w:p>
      <w:pPr>
        <w:overflowPunct w:val="0"/>
        <w:autoSpaceDE w:val="0"/>
        <w:autoSpaceDN w:val="0"/>
        <w:adjustRightInd w:val="0"/>
        <w:snapToGrid w:val="0"/>
        <w:spacing w:line="660" w:lineRule="exac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br w:type="page"/>
      </w:r>
      <w:r>
        <w:rPr>
          <w:rFonts w:hint="eastAsia" w:ascii="Times New Roman" w:hAnsi="Times New Roman" w:eastAsia="黑体"/>
          <w:color w:val="000000" w:themeColor="text1"/>
          <w:sz w:val="28"/>
          <w:szCs w:val="28"/>
        </w:rPr>
        <w:t>表五十</w:t>
      </w:r>
      <w:r>
        <w:rPr>
          <w:rFonts w:hint="eastAsia" w:ascii="Times New Roman" w:hAnsi="Times New Roman" w:eastAsia="黑体"/>
          <w:color w:val="000000" w:themeColor="text1"/>
          <w:sz w:val="28"/>
          <w:szCs w:val="28"/>
          <w:lang w:val="zh-CN"/>
        </w:rPr>
        <w:t>（第</w:t>
      </w:r>
      <w:r>
        <w:rPr>
          <w:rFonts w:hint="eastAsia" w:ascii="Times New Roman" w:hAnsi="Times New Roman" w:eastAsia="黑体"/>
          <w:color w:val="000000" w:themeColor="text1"/>
          <w:sz w:val="28"/>
          <w:szCs w:val="28"/>
        </w:rPr>
        <w:t>1页/共1页</w:t>
      </w:r>
      <w:r>
        <w:rPr>
          <w:rFonts w:hint="eastAsia" w:ascii="Times New Roman" w:hAnsi="Times New Roman" w:eastAsia="黑体"/>
          <w:color w:val="000000" w:themeColor="text1"/>
          <w:sz w:val="28"/>
          <w:szCs w:val="28"/>
          <w:lang w:val="zh-CN"/>
        </w:rPr>
        <w:t>）</w:t>
      </w: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2022年政府一般债务余额情况表</w:t>
      </w:r>
    </w:p>
    <w:p>
      <w:pPr>
        <w:overflowPunct w:val="0"/>
        <w:autoSpaceDE w:val="0"/>
        <w:autoSpaceDN w:val="0"/>
        <w:adjustRightInd w:val="0"/>
        <w:snapToGrid w:val="0"/>
        <w:spacing w:line="660" w:lineRule="exact"/>
        <w:ind w:firstLine="480" w:firstLineChars="200"/>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5218"/>
        <w:gridCol w:w="1889"/>
        <w:gridCol w:w="1737"/>
      </w:tblGrid>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执行数</w:t>
            </w:r>
          </w:p>
        </w:tc>
      </w:tr>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2021年末政府一般债务余额实际数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666097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666097 </w:t>
            </w:r>
          </w:p>
        </w:tc>
      </w:tr>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2022年末政府一般债务余额限额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775261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775261 </w:t>
            </w:r>
          </w:p>
        </w:tc>
      </w:tr>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2022年政府一般债券发行额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138205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138205 </w:t>
            </w:r>
          </w:p>
        </w:tc>
      </w:tr>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2022年政府一般债务还本额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125910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125910 </w:t>
            </w:r>
          </w:p>
        </w:tc>
      </w:tr>
      <w:tr>
        <w:tblPrEx>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2022年末政府一般债务余额预计执行数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678392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678392 </w:t>
            </w:r>
          </w:p>
        </w:tc>
      </w:tr>
    </w:tbl>
    <w:p>
      <w:pPr>
        <w:rPr>
          <w:rFonts w:ascii="宋体" w:hAnsi="宋体" w:eastAsia="仿宋" w:cs="仿宋"/>
          <w:b/>
          <w:bCs/>
          <w:color w:val="000000" w:themeColor="text1"/>
          <w:sz w:val="32"/>
          <w:szCs w:val="32"/>
        </w:rPr>
      </w:pPr>
    </w:p>
    <w:p>
      <w:pPr>
        <w:rPr>
          <w:rFonts w:ascii="宋体" w:hAnsi="宋体" w:eastAsia="黑体"/>
          <w:color w:val="000000" w:themeColor="text1"/>
          <w:sz w:val="32"/>
          <w:szCs w:val="30"/>
        </w:rPr>
      </w:pPr>
    </w:p>
    <w:p>
      <w:pPr>
        <w:rPr>
          <w:rFonts w:ascii="宋体" w:hAnsi="宋体" w:eastAsia="黑体"/>
          <w:color w:val="000000" w:themeColor="text1"/>
          <w:sz w:val="32"/>
          <w:szCs w:val="30"/>
        </w:rPr>
      </w:pPr>
    </w:p>
    <w:p>
      <w:pPr>
        <w:pStyle w:val="4"/>
        <w:rPr>
          <w:color w:val="000000" w:themeColor="text1"/>
        </w:rPr>
      </w:pPr>
    </w:p>
    <w:p>
      <w:pPr>
        <w:rPr>
          <w:rFonts w:ascii="宋体" w:hAnsi="宋体" w:eastAsia="黑体"/>
          <w:color w:val="000000" w:themeColor="text1"/>
          <w:sz w:val="32"/>
          <w:szCs w:val="30"/>
        </w:rPr>
      </w:pPr>
    </w:p>
    <w:p>
      <w:pPr>
        <w:pStyle w:val="4"/>
        <w:rPr>
          <w:rFonts w:ascii="宋体" w:hAnsi="宋体" w:eastAsia="黑体"/>
          <w:color w:val="000000" w:themeColor="text1"/>
          <w:sz w:val="32"/>
          <w:szCs w:val="30"/>
        </w:rPr>
      </w:pPr>
    </w:p>
    <w:p>
      <w:pPr>
        <w:rPr>
          <w:rFonts w:ascii="宋体" w:hAnsi="宋体" w:eastAsia="黑体"/>
          <w:color w:val="000000" w:themeColor="text1"/>
          <w:sz w:val="32"/>
          <w:szCs w:val="30"/>
        </w:rPr>
      </w:pPr>
    </w:p>
    <w:p>
      <w:pPr>
        <w:pStyle w:val="4"/>
        <w:rPr>
          <w:rFonts w:ascii="宋体" w:hAnsi="宋体" w:eastAsia="黑体"/>
          <w:color w:val="000000" w:themeColor="text1"/>
          <w:sz w:val="32"/>
          <w:szCs w:val="30"/>
        </w:rPr>
      </w:pPr>
    </w:p>
    <w:p>
      <w:pPr>
        <w:rPr>
          <w:color w:val="000000" w:themeColor="text1"/>
        </w:rPr>
      </w:pPr>
    </w:p>
    <w:p>
      <w:pPr>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2023年市级政府性基金预算收支表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3087"/>
        <w:gridCol w:w="1490"/>
        <w:gridCol w:w="2967"/>
        <w:gridCol w:w="1300"/>
      </w:tblGrid>
      <w:tr>
        <w:tblPrEx>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243896</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一、社会保障和就业支出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4456</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4378</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小型水库移民扶持基金安排的支出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225718</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二、城乡社区支出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173112</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155004</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4070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二、专项债券对应项目专项收入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24527</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24527</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7000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三、农林水支出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189</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189</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四、其他支出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27558</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其他政府性基金及对应专项债务收入安排的支出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25970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彩票发行销售机构业务费安排的支出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彩票公益金安排的支出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1588</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2023年市级政府性基金预算收支表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3087"/>
        <w:gridCol w:w="1490"/>
        <w:gridCol w:w="2770"/>
        <w:gridCol w:w="1497"/>
      </w:tblGrid>
      <w:tr>
        <w:tblPrEx>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五、债务付息支出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27956</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b/>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b/>
                <w:color w:val="000000" w:themeColor="text1"/>
                <w:kern w:val="0"/>
                <w:sz w:val="24"/>
              </w:rPr>
              <w:t>　</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污水处理费债务付息支出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土地储备专项债券付息支出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3359</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其他地方自行试点项目收益专项债券付息支出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24527</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268423</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233271</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2753</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41340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上年结转结余收入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34035</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600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地方政府专项债务转贷收入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调出资金</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30000</w:t>
            </w:r>
          </w:p>
        </w:tc>
      </w:tr>
      <w:tr>
        <w:tblPrEx>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305211</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支出总计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305211</w:t>
            </w:r>
          </w:p>
        </w:tc>
      </w:tr>
    </w:tbl>
    <w:p>
      <w:pPr>
        <w:adjustRightInd w:val="0"/>
        <w:snapToGrid w:val="0"/>
        <w:spacing w:line="720" w:lineRule="exact"/>
        <w:rPr>
          <w:rFonts w:ascii="宋体" w:hAnsi="宋体" w:eastAsia="方正小标宋简体" w:cs="方正小标宋简体"/>
          <w:bCs/>
          <w:color w:val="000000" w:themeColor="text1"/>
          <w:kern w:val="0"/>
          <w:sz w:val="44"/>
          <w:szCs w:val="44"/>
        </w:rPr>
      </w:pPr>
    </w:p>
    <w:p>
      <w:pPr>
        <w:overflowPunct w:val="0"/>
        <w:autoSpaceDE w:val="0"/>
        <w:autoSpaceDN w:val="0"/>
        <w:adjustRightInd w:val="0"/>
        <w:snapToGrid w:val="0"/>
        <w:spacing w:line="660" w:lineRule="exact"/>
        <w:rPr>
          <w:rFonts w:ascii="宋体" w:hAnsi="宋体" w:eastAsia="黑体"/>
          <w:color w:val="000000" w:themeColor="text1"/>
          <w:sz w:val="28"/>
          <w:szCs w:val="28"/>
        </w:rPr>
      </w:pPr>
    </w:p>
    <w:p>
      <w:pPr>
        <w:overflowPunct w:val="0"/>
        <w:autoSpaceDE w:val="0"/>
        <w:autoSpaceDN w:val="0"/>
        <w:adjustRightInd w:val="0"/>
        <w:snapToGrid w:val="0"/>
        <w:spacing w:line="660" w:lineRule="exact"/>
        <w:rPr>
          <w:rFonts w:ascii="宋体" w:hAnsi="宋体" w:eastAsia="黑体"/>
          <w:color w:val="000000" w:themeColor="text1"/>
          <w:sz w:val="28"/>
          <w:szCs w:val="28"/>
        </w:rPr>
      </w:pPr>
    </w:p>
    <w:p>
      <w:pPr>
        <w:overflowPunct w:val="0"/>
        <w:autoSpaceDE w:val="0"/>
        <w:autoSpaceDN w:val="0"/>
        <w:adjustRightInd w:val="0"/>
        <w:snapToGrid w:val="0"/>
        <w:spacing w:line="660" w:lineRule="exact"/>
        <w:rPr>
          <w:rFonts w:ascii="黑体" w:hAnsi="黑体" w:eastAsia="黑体"/>
          <w:color w:val="000000" w:themeColor="text1"/>
          <w:sz w:val="28"/>
          <w:szCs w:val="28"/>
        </w:rPr>
      </w:pPr>
    </w:p>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hint="eastAsia"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hint="eastAsia"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2023年市级政府性基金预算支出明细表</w:t>
      </w:r>
    </w:p>
    <w:p>
      <w:pPr>
        <w:overflowPunct w:val="0"/>
        <w:autoSpaceDE w:val="0"/>
        <w:autoSpaceDN w:val="0"/>
        <w:adjustRightInd w:val="0"/>
        <w:snapToGrid w:val="0"/>
        <w:spacing w:line="660" w:lineRule="exact"/>
        <w:ind w:right="-922" w:rightChars="-439"/>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88" w:type="dxa"/>
        <w:tblInd w:w="0" w:type="dxa"/>
        <w:tblLayout w:type="fixed"/>
        <w:tblCellMar>
          <w:top w:w="0" w:type="dxa"/>
          <w:left w:w="0" w:type="dxa"/>
          <w:bottom w:w="0" w:type="dxa"/>
          <w:right w:w="0" w:type="dxa"/>
        </w:tblCellMar>
      </w:tblPr>
      <w:tblGrid>
        <w:gridCol w:w="3879"/>
        <w:gridCol w:w="1136"/>
        <w:gridCol w:w="1313"/>
        <w:gridCol w:w="1411"/>
        <w:gridCol w:w="1249"/>
      </w:tblGrid>
      <w:tr>
        <w:tblPrEx>
          <w:tblCellMar>
            <w:top w:w="0" w:type="dxa"/>
            <w:left w:w="0" w:type="dxa"/>
            <w:bottom w:w="0" w:type="dxa"/>
            <w:right w:w="0" w:type="dxa"/>
          </w:tblCellMar>
        </w:tblPrEx>
        <w:trPr>
          <w:trHeight w:val="510" w:hRule="atLeast"/>
          <w:tblHeader/>
        </w:trPr>
        <w:tc>
          <w:tcPr>
            <w:tcW w:w="38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项   目</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合计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当年收入</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转移支付收入安排数</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上年结转</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一、社会保障和就业支出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4456</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2383</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2073</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大中型水库移民后期扶持基金支出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4378</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2383</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1995</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移民补助</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2588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2383</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205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基础设施建设和经济发展</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1790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1790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小型水库移民扶持基金安排的支出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基础设施建设和经济发展</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78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二、城乡社区支出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173112</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168527</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4585</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国有土地使用权出让收入安排的支出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155004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150419</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4585</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征地和拆迁补偿支出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66500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66500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土地开发支出</w:t>
            </w:r>
          </w:p>
        </w:tc>
        <w:tc>
          <w:tcPr>
            <w:tcW w:w="113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1000</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1000 </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城市建设支出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17926</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17926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农村基础设施建设支出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000000" w:themeColor="text1"/>
                <w:kern w:val="0"/>
                <w:sz w:val="24"/>
                <w:lang w:val="en-US"/>
              </w:rPr>
            </w:pPr>
            <w:r>
              <w:rPr>
                <w:rFonts w:hint="eastAsia" w:ascii="宋体" w:hAnsi="宋体" w:cs="宋体"/>
                <w:i w:val="0"/>
                <w:color w:val="000000"/>
                <w:kern w:val="0"/>
                <w:sz w:val="24"/>
                <w:szCs w:val="24"/>
                <w:u w:val="none"/>
                <w:lang w:val="en-US" w:eastAsia="zh-CN" w:bidi="ar"/>
              </w:rPr>
              <w:t>9465</w:t>
            </w:r>
            <w:bookmarkStart w:id="0" w:name="_GoBack"/>
            <w:bookmarkEnd w:id="0"/>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8100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1365</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补助被征地农民支出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000000" w:themeColor="text1"/>
                <w:kern w:val="0"/>
                <w:sz w:val="24"/>
                <w:lang w:val="en-US"/>
              </w:rPr>
            </w:pP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8000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土地出让业务支出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5000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5000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支付破产或改制企业职工安置费</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203</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203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棚户区改造支出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4555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4555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公共租赁住房支出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农业生产发展支出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2023年市级政府性基金预算支出明细表</w:t>
      </w:r>
    </w:p>
    <w:p>
      <w:pPr>
        <w:overflowPunct w:val="0"/>
        <w:autoSpaceDE w:val="0"/>
        <w:autoSpaceDN w:val="0"/>
        <w:adjustRightInd w:val="0"/>
        <w:snapToGrid w:val="0"/>
        <w:spacing w:line="660" w:lineRule="exact"/>
        <w:ind w:right="-922" w:rightChars="-439"/>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88" w:type="dxa"/>
        <w:tblInd w:w="0" w:type="dxa"/>
        <w:tblLayout w:type="fixed"/>
        <w:tblCellMar>
          <w:top w:w="0" w:type="dxa"/>
          <w:left w:w="0" w:type="dxa"/>
          <w:bottom w:w="0" w:type="dxa"/>
          <w:right w:w="0" w:type="dxa"/>
        </w:tblCellMar>
      </w:tblPr>
      <w:tblGrid>
        <w:gridCol w:w="3879"/>
        <w:gridCol w:w="1136"/>
        <w:gridCol w:w="1313"/>
        <w:gridCol w:w="1411"/>
        <w:gridCol w:w="1249"/>
      </w:tblGrid>
      <w:tr>
        <w:tblPrEx>
          <w:tblCellMar>
            <w:top w:w="0" w:type="dxa"/>
            <w:left w:w="0" w:type="dxa"/>
            <w:bottom w:w="0" w:type="dxa"/>
            <w:right w:w="0" w:type="dxa"/>
          </w:tblCellMar>
        </w:tblPrEx>
        <w:trPr>
          <w:trHeight w:val="510" w:hRule="atLeast"/>
          <w:tblHeader/>
        </w:trPr>
        <w:tc>
          <w:tcPr>
            <w:tcW w:w="38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项   目</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合计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当年收入</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转移支付收入安排数</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上年结转</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农村社会事业支出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农业农村生态环境支出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其他国有土地使用权出让收入安排的支出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42355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39135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3220</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国有土地收益基金安排的支出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征地和拆迁补偿支出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农业土地开发资金安排的支出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农业土地开发资金安排的支出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3108</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城市基础设施配套费安排的支出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7000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城市公共设施</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5900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5900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其他城市基础设施配套费安排的支出</w:t>
            </w:r>
          </w:p>
        </w:tc>
        <w:tc>
          <w:tcPr>
            <w:tcW w:w="113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1100</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1100</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污水处理费安排的支出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污水处理设施建设和运营</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4000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三、农林水支出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94</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大中型水库库区基金安排的支出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94</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基础设施建设和经济发展</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189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94</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四、其他支出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27558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27283</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其他政府性基金及对应专项债务收入安排的支出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25970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25970</w:t>
            </w:r>
          </w:p>
        </w:tc>
      </w:tr>
      <w:tr>
        <w:tblPrEx>
          <w:tblCellMar>
            <w:top w:w="0" w:type="dxa"/>
            <w:left w:w="0" w:type="dxa"/>
            <w:bottom w:w="0" w:type="dxa"/>
            <w:right w:w="0" w:type="dxa"/>
          </w:tblCellMar>
        </w:tblPrEx>
        <w:trPr>
          <w:trHeight w:val="552"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其他政府性基金安排的支出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2023年市级政府性基金预算支出明细表</w:t>
      </w:r>
    </w:p>
    <w:p>
      <w:pPr>
        <w:overflowPunct w:val="0"/>
        <w:autoSpaceDE w:val="0"/>
        <w:autoSpaceDN w:val="0"/>
        <w:adjustRightInd w:val="0"/>
        <w:snapToGrid w:val="0"/>
        <w:spacing w:line="660" w:lineRule="exact"/>
        <w:ind w:right="-922" w:rightChars="-439"/>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988" w:type="dxa"/>
        <w:tblInd w:w="0" w:type="dxa"/>
        <w:tblLayout w:type="fixed"/>
        <w:tblCellMar>
          <w:top w:w="0" w:type="dxa"/>
          <w:left w:w="0" w:type="dxa"/>
          <w:bottom w:w="0" w:type="dxa"/>
          <w:right w:w="0" w:type="dxa"/>
        </w:tblCellMar>
      </w:tblPr>
      <w:tblGrid>
        <w:gridCol w:w="3879"/>
        <w:gridCol w:w="1136"/>
        <w:gridCol w:w="1313"/>
        <w:gridCol w:w="1411"/>
        <w:gridCol w:w="1249"/>
      </w:tblGrid>
      <w:tr>
        <w:tblPrEx>
          <w:tblCellMar>
            <w:top w:w="0" w:type="dxa"/>
            <w:left w:w="0" w:type="dxa"/>
            <w:bottom w:w="0" w:type="dxa"/>
            <w:right w:w="0" w:type="dxa"/>
          </w:tblCellMar>
        </w:tblPrEx>
        <w:trPr>
          <w:trHeight w:val="510" w:hRule="atLeast"/>
          <w:tblHeader/>
        </w:trPr>
        <w:tc>
          <w:tcPr>
            <w:tcW w:w="38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项   目</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合计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当年收入</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转移支付收入安排数</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themeColor="text1"/>
                <w:kern w:val="0"/>
                <w:szCs w:val="21"/>
              </w:rPr>
            </w:pPr>
            <w:r>
              <w:rPr>
                <w:rFonts w:hint="eastAsia" w:ascii="黑体" w:hAnsi="宋体" w:eastAsia="黑体"/>
                <w:color w:val="000000" w:themeColor="text1"/>
                <w:kern w:val="0"/>
                <w:szCs w:val="21"/>
              </w:rPr>
              <w:t>上年结转</w:t>
            </w:r>
          </w:p>
          <w:p>
            <w:pPr>
              <w:widowControl/>
              <w:jc w:val="center"/>
              <w:textAlignment w:val="center"/>
              <w:rPr>
                <w:rFonts w:ascii="宋体" w:hAnsi="宋体" w:eastAsia="黑体"/>
                <w:color w:val="000000" w:themeColor="text1"/>
                <w:szCs w:val="21"/>
              </w:rPr>
            </w:pPr>
            <w:r>
              <w:rPr>
                <w:rFonts w:hint="eastAsia" w:ascii="黑体" w:hAnsi="宋体" w:eastAsia="黑体"/>
                <w:color w:val="000000" w:themeColor="text1"/>
                <w:kern w:val="0"/>
                <w:szCs w:val="21"/>
              </w:rPr>
              <w:t>安排数</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其他地方自行试点项目收益专项债券收入安排的支出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25970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25970</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彩票发行销售机构业务费安排的支出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福利彩票销售机构的业务费支出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彩票公益金安排的支出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1588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1313</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用于社会福利的彩票公益金支出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912</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132</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780</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用于体育事业的彩票公益金支出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551</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18</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533</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用于残疾人事业的彩票公益金支出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125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125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用于其他社会公益事业的彩票公益金支出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用于城乡医疗救助的彩票公益金支出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五、债务付息支出</w:t>
            </w:r>
          </w:p>
        </w:tc>
        <w:tc>
          <w:tcPr>
            <w:tcW w:w="113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27956</w:t>
            </w:r>
          </w:p>
        </w:tc>
        <w:tc>
          <w:tcPr>
            <w:tcW w:w="13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27956</w:t>
            </w:r>
          </w:p>
        </w:tc>
        <w:tc>
          <w:tcPr>
            <w:tcW w:w="14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地方政府专项债务付息支出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27956</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27956</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污水处理费债务付息支出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70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70</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土地储备专项债券付息支出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3359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3359</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xml:space="preserve">  其他地方自行试点项目收益专项债券付息支出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24527</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24527</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　</w:t>
            </w:r>
          </w:p>
        </w:tc>
      </w:tr>
      <w:tr>
        <w:tblPrEx>
          <w:tblCellMar>
            <w:top w:w="0" w:type="dxa"/>
            <w:left w:w="0" w:type="dxa"/>
            <w:bottom w:w="0" w:type="dxa"/>
            <w:right w:w="0" w:type="dxa"/>
          </w:tblCellMar>
        </w:tblPrEx>
        <w:trPr>
          <w:trHeight w:val="567" w:hRule="atLeast"/>
        </w:trPr>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合   计</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233271</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196483</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2753</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4"/>
              </w:rPr>
              <w:t>34035</w:t>
            </w:r>
          </w:p>
        </w:tc>
      </w:tr>
    </w:tbl>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spacing w:line="600" w:lineRule="exact"/>
        <w:rPr>
          <w:rFonts w:ascii="宋体" w:hAnsi="宋体" w:eastAsia="黑体"/>
          <w:color w:val="000000" w:themeColor="text1"/>
          <w:sz w:val="28"/>
          <w:szCs w:val="28"/>
        </w:rPr>
      </w:pPr>
    </w:p>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2023年提前通知政府性基金转移支付预算表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54" w:type="dxa"/>
        <w:tblInd w:w="0" w:type="dxa"/>
        <w:tblLayout w:type="fixed"/>
        <w:tblCellMar>
          <w:top w:w="0" w:type="dxa"/>
          <w:left w:w="0" w:type="dxa"/>
          <w:bottom w:w="0" w:type="dxa"/>
          <w:right w:w="0" w:type="dxa"/>
        </w:tblCellMar>
      </w:tblPr>
      <w:tblGrid>
        <w:gridCol w:w="5385"/>
        <w:gridCol w:w="3469"/>
      </w:tblGrid>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黑体"/>
                <w:color w:val="000000" w:themeColor="text1"/>
                <w:sz w:val="24"/>
              </w:rPr>
            </w:pPr>
            <w:r>
              <w:rPr>
                <w:rFonts w:hint="eastAsia" w:ascii="黑体" w:hAnsi="宋体" w:eastAsia="黑体"/>
                <w:color w:val="000000" w:themeColor="text1"/>
                <w:kern w:val="0"/>
                <w:sz w:val="24"/>
              </w:rPr>
              <w:t>中央、省对我市转移支付</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合计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2753</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社会保障和就业支出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2383</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大中型水库移民后期扶持基金支出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2383</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农林水支出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大中型水库库区基金安排的支出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其他支出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lang w:val="en-US" w:eastAsia="zh-CN"/>
              </w:rPr>
              <w:t>275</w:t>
            </w:r>
          </w:p>
        </w:tc>
      </w:tr>
      <w:tr>
        <w:tblPrEx>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color w:val="000000" w:themeColor="text1"/>
                <w:sz w:val="24"/>
              </w:rPr>
            </w:pPr>
            <w:r>
              <w:rPr>
                <w:rFonts w:hint="eastAsia" w:ascii="宋体" w:hAnsi="宋体" w:cs="宋体"/>
                <w:color w:val="000000" w:themeColor="text1"/>
                <w:kern w:val="0"/>
                <w:sz w:val="24"/>
              </w:rPr>
              <w:t xml:space="preserve"> 彩票公益金支持社会事业发展专项</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lang w:val="en-US" w:eastAsia="zh-CN"/>
              </w:rPr>
              <w:t>275</w:t>
            </w:r>
          </w:p>
        </w:tc>
      </w:tr>
    </w:tbl>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br w:type="page"/>
      </w:r>
      <w:r>
        <w:rPr>
          <w:rFonts w:hint="eastAsia" w:ascii="方正小标宋简体" w:hAnsi="方正小标宋简体" w:eastAsia="方正小标宋简体" w:cs="方正小标宋简体"/>
          <w:bCs/>
          <w:color w:val="000000" w:themeColor="text1"/>
          <w:kern w:val="0"/>
          <w:sz w:val="44"/>
          <w:szCs w:val="44"/>
        </w:rPr>
        <w:t>关于2023年市级政府性基金预算收支</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情况的说明</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p>
    <w:p>
      <w:pPr>
        <w:overflowPunct w:val="0"/>
        <w:autoSpaceDE w:val="0"/>
        <w:autoSpaceDN w:val="0"/>
        <w:adjustRightInd w:val="0"/>
        <w:snapToGrid w:val="0"/>
        <w:spacing w:line="660" w:lineRule="exact"/>
        <w:ind w:firstLine="640" w:firstLineChars="200"/>
        <w:rPr>
          <w:rFonts w:ascii="黑体" w:hAnsi="黑体" w:eastAsia="黑体"/>
          <w:color w:val="000000" w:themeColor="text1"/>
          <w:kern w:val="0"/>
          <w:sz w:val="32"/>
          <w:szCs w:val="32"/>
          <w:lang w:val="zh-CN"/>
        </w:rPr>
      </w:pPr>
      <w:r>
        <w:rPr>
          <w:rFonts w:hint="eastAsia" w:ascii="黑体" w:hAnsi="黑体" w:eastAsia="黑体"/>
          <w:color w:val="000000" w:themeColor="text1"/>
          <w:kern w:val="0"/>
          <w:sz w:val="32"/>
          <w:szCs w:val="32"/>
          <w:lang w:val="zh-CN"/>
        </w:rPr>
        <w:t>一、2023年市级政府性基金预算收入情况</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lang w:val="zh-CN"/>
        </w:rPr>
        <w:t>2023年市级政府性基金预算收入总计</w:t>
      </w:r>
      <w:r>
        <w:rPr>
          <w:rFonts w:hint="eastAsia" w:ascii="Times New Roman" w:hAnsi="Times New Roman" w:eastAsia="仿宋_GB2312" w:cs="仿宋_GB2312"/>
          <w:color w:val="000000" w:themeColor="text1"/>
          <w:kern w:val="0"/>
          <w:sz w:val="32"/>
          <w:szCs w:val="32"/>
        </w:rPr>
        <w:t>305211万元，其中：本</w:t>
      </w:r>
      <w:r>
        <w:rPr>
          <w:rFonts w:hint="eastAsia" w:ascii="Times New Roman" w:hAnsi="Times New Roman" w:eastAsia="仿宋_GB2312" w:cs="仿宋_GB2312"/>
          <w:color w:val="000000" w:themeColor="text1"/>
          <w:spacing w:val="-6"/>
          <w:kern w:val="0"/>
          <w:sz w:val="32"/>
          <w:szCs w:val="32"/>
        </w:rPr>
        <w:t>级收入</w:t>
      </w:r>
      <w:r>
        <w:rPr>
          <w:rFonts w:hint="eastAsia" w:ascii="Times New Roman" w:hAnsi="Times New Roman" w:eastAsia="仿宋_GB2312" w:cs="仿宋_GB2312"/>
          <w:color w:val="000000" w:themeColor="text1"/>
          <w:spacing w:val="-6"/>
          <w:kern w:val="0"/>
          <w:sz w:val="32"/>
          <w:szCs w:val="32"/>
          <w:lang w:val="en-US" w:eastAsia="zh-CN"/>
        </w:rPr>
        <w:t>268423</w:t>
      </w:r>
      <w:r>
        <w:rPr>
          <w:rFonts w:hint="eastAsia" w:ascii="Times New Roman" w:hAnsi="Times New Roman" w:eastAsia="仿宋_GB2312" w:cs="仿宋_GB2312"/>
          <w:color w:val="000000" w:themeColor="text1"/>
          <w:spacing w:val="-6"/>
          <w:kern w:val="0"/>
          <w:sz w:val="32"/>
          <w:szCs w:val="32"/>
          <w:lang w:val="zh-CN"/>
        </w:rPr>
        <w:t>万元，上级补助收入</w:t>
      </w:r>
      <w:r>
        <w:rPr>
          <w:rFonts w:hint="eastAsia" w:ascii="Times New Roman" w:hAnsi="Times New Roman" w:eastAsia="仿宋_GB2312" w:cs="仿宋_GB2312"/>
          <w:color w:val="000000" w:themeColor="text1"/>
          <w:spacing w:val="-6"/>
          <w:kern w:val="0"/>
          <w:sz w:val="32"/>
          <w:szCs w:val="32"/>
        </w:rPr>
        <w:t>2753万元，上年结转34035万元。</w:t>
      </w:r>
    </w:p>
    <w:p>
      <w:pPr>
        <w:overflowPunct w:val="0"/>
        <w:autoSpaceDE w:val="0"/>
        <w:autoSpaceDN w:val="0"/>
        <w:adjustRightInd w:val="0"/>
        <w:snapToGrid w:val="0"/>
        <w:spacing w:line="660" w:lineRule="exact"/>
        <w:ind w:firstLine="642" w:firstLineChars="200"/>
        <w:rPr>
          <w:rFonts w:ascii="楷体_GB2312" w:hAnsi="楷体_GB2312" w:eastAsia="楷体_GB2312" w:cs="楷体_GB2312"/>
          <w:b/>
          <w:bCs/>
          <w:color w:val="000000" w:themeColor="text1"/>
          <w:kern w:val="0"/>
          <w:sz w:val="32"/>
          <w:szCs w:val="32"/>
          <w:lang w:val="zh-CN"/>
        </w:rPr>
      </w:pPr>
      <w:r>
        <w:rPr>
          <w:rFonts w:hint="eastAsia" w:ascii="楷体_GB2312" w:hAnsi="楷体_GB2312" w:eastAsia="楷体_GB2312" w:cs="楷体_GB2312"/>
          <w:b/>
          <w:bCs/>
          <w:color w:val="000000" w:themeColor="text1"/>
          <w:kern w:val="0"/>
          <w:sz w:val="32"/>
          <w:szCs w:val="32"/>
        </w:rPr>
        <w:t>（一）</w:t>
      </w:r>
      <w:r>
        <w:rPr>
          <w:rFonts w:hint="eastAsia" w:ascii="楷体_GB2312" w:hAnsi="楷体_GB2312" w:eastAsia="楷体_GB2312" w:cs="楷体_GB2312"/>
          <w:b/>
          <w:bCs/>
          <w:color w:val="000000" w:themeColor="text1"/>
          <w:kern w:val="0"/>
          <w:sz w:val="32"/>
          <w:szCs w:val="32"/>
          <w:lang w:val="zh-CN"/>
        </w:rPr>
        <w:t>市级收入主要项目情况</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lang w:val="zh-CN"/>
        </w:rPr>
      </w:pPr>
      <w:r>
        <w:rPr>
          <w:rFonts w:hint="eastAsia" w:ascii="Times New Roman" w:hAnsi="Times New Roman" w:eastAsia="仿宋_GB2312" w:cs="仿宋_GB2312"/>
          <w:color w:val="000000" w:themeColor="text1"/>
          <w:kern w:val="0"/>
          <w:sz w:val="32"/>
          <w:szCs w:val="32"/>
        </w:rPr>
        <w:t>收入预算</w:t>
      </w:r>
      <w:r>
        <w:rPr>
          <w:rFonts w:hint="eastAsia" w:ascii="Times New Roman" w:hAnsi="Times New Roman" w:eastAsia="仿宋_GB2312" w:cs="仿宋_GB2312"/>
          <w:color w:val="000000" w:themeColor="text1"/>
          <w:kern w:val="0"/>
          <w:sz w:val="32"/>
          <w:szCs w:val="32"/>
          <w:lang w:val="en-US" w:eastAsia="zh-CN"/>
        </w:rPr>
        <w:t>268423</w:t>
      </w:r>
      <w:r>
        <w:rPr>
          <w:rFonts w:hint="eastAsia" w:ascii="Times New Roman" w:hAnsi="Times New Roman" w:eastAsia="仿宋_GB2312" w:cs="仿宋_GB2312"/>
          <w:color w:val="000000" w:themeColor="text1"/>
          <w:kern w:val="0"/>
          <w:sz w:val="32"/>
          <w:szCs w:val="32"/>
          <w:lang w:val="zh-CN"/>
        </w:rPr>
        <w:t>万元，比2022年完成数增加</w:t>
      </w:r>
      <w:r>
        <w:rPr>
          <w:rFonts w:hint="eastAsia" w:ascii="Times New Roman" w:hAnsi="Times New Roman" w:eastAsia="仿宋_GB2312" w:cs="仿宋_GB2312"/>
          <w:color w:val="000000" w:themeColor="text1"/>
          <w:kern w:val="0"/>
          <w:sz w:val="32"/>
          <w:szCs w:val="32"/>
          <w:lang w:val="en-US" w:eastAsia="zh-CN"/>
        </w:rPr>
        <w:t>1517</w:t>
      </w:r>
      <w:r>
        <w:rPr>
          <w:rFonts w:hint="eastAsia" w:ascii="Times New Roman" w:hAnsi="Times New Roman" w:eastAsia="仿宋_GB2312" w:cs="仿宋_GB2312"/>
          <w:color w:val="000000" w:themeColor="text1"/>
          <w:kern w:val="0"/>
          <w:sz w:val="32"/>
          <w:szCs w:val="32"/>
          <w:lang w:val="zh-CN"/>
        </w:rPr>
        <w:t>万元，增长</w:t>
      </w:r>
      <w:r>
        <w:rPr>
          <w:rFonts w:hint="eastAsia" w:ascii="Times New Roman" w:hAnsi="Times New Roman" w:eastAsia="仿宋_GB2312" w:cs="仿宋_GB2312"/>
          <w:color w:val="000000" w:themeColor="text1"/>
          <w:kern w:val="0"/>
          <w:sz w:val="32"/>
          <w:szCs w:val="32"/>
          <w:lang w:val="en-US" w:eastAsia="zh-CN"/>
        </w:rPr>
        <w:t>0.6</w:t>
      </w:r>
      <w:r>
        <w:rPr>
          <w:rFonts w:hint="eastAsia" w:ascii="Times New Roman" w:hAnsi="Times New Roman" w:eastAsia="仿宋_GB2312" w:cs="仿宋_GB2312"/>
          <w:color w:val="000000" w:themeColor="text1"/>
          <w:kern w:val="0"/>
          <w:sz w:val="32"/>
          <w:szCs w:val="32"/>
        </w:rPr>
        <w:t>%</w:t>
      </w:r>
      <w:r>
        <w:rPr>
          <w:rFonts w:hint="eastAsia" w:ascii="Times New Roman" w:hAnsi="Times New Roman" w:eastAsia="仿宋_GB2312" w:cs="仿宋_GB2312"/>
          <w:color w:val="000000" w:themeColor="text1"/>
          <w:kern w:val="0"/>
          <w:sz w:val="32"/>
          <w:szCs w:val="32"/>
          <w:lang w:val="zh-CN"/>
        </w:rPr>
        <w:t>。</w:t>
      </w:r>
      <w:r>
        <w:rPr>
          <w:rFonts w:hint="eastAsia" w:ascii="Times New Roman" w:hAnsi="Times New Roman" w:eastAsia="仿宋_GB2312" w:cs="仿宋_GB2312"/>
          <w:color w:val="000000" w:themeColor="text1"/>
          <w:kern w:val="0"/>
          <w:sz w:val="32"/>
          <w:szCs w:val="32"/>
        </w:rPr>
        <w:t>主要项目情况是：</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w:t>
      </w:r>
      <w:r>
        <w:rPr>
          <w:rFonts w:hint="eastAsia" w:ascii="Times New Roman" w:hAnsi="Times New Roman" w:eastAsia="仿宋_GB2312" w:cs="仿宋_GB2312"/>
          <w:color w:val="000000" w:themeColor="text1"/>
          <w:kern w:val="0"/>
          <w:sz w:val="32"/>
          <w:szCs w:val="32"/>
          <w:lang w:val="zh-CN"/>
        </w:rPr>
        <w:t>国有土地使用权出让金收入</w:t>
      </w:r>
      <w:r>
        <w:rPr>
          <w:rFonts w:hint="eastAsia" w:ascii="Times New Roman" w:hAnsi="Times New Roman" w:eastAsia="仿宋_GB2312" w:cs="仿宋_GB2312"/>
          <w:color w:val="000000" w:themeColor="text1"/>
          <w:kern w:val="0"/>
          <w:sz w:val="32"/>
          <w:szCs w:val="32"/>
        </w:rPr>
        <w:t>225718</w:t>
      </w:r>
      <w:r>
        <w:rPr>
          <w:rFonts w:hint="eastAsia" w:ascii="Times New Roman" w:hAnsi="Times New Roman" w:eastAsia="仿宋_GB2312" w:cs="仿宋_GB2312"/>
          <w:color w:val="000000" w:themeColor="text1"/>
          <w:kern w:val="0"/>
          <w:sz w:val="32"/>
          <w:szCs w:val="32"/>
          <w:lang w:val="zh-CN"/>
        </w:rPr>
        <w:t>万元，减少</w:t>
      </w:r>
      <w:r>
        <w:rPr>
          <w:rFonts w:hint="eastAsia" w:ascii="Times New Roman" w:hAnsi="Times New Roman" w:eastAsia="仿宋_GB2312" w:cs="仿宋_GB2312"/>
          <w:color w:val="000000" w:themeColor="text1"/>
          <w:kern w:val="0"/>
          <w:sz w:val="32"/>
          <w:szCs w:val="32"/>
        </w:rPr>
        <w:t>12288万元，下降5.2%。</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2.国有土地收益基金收入4000万元，</w:t>
      </w:r>
      <w:r>
        <w:rPr>
          <w:rFonts w:hint="eastAsia" w:ascii="Times New Roman" w:hAnsi="Times New Roman" w:eastAsia="仿宋_GB2312" w:cs="仿宋_GB2312"/>
          <w:color w:val="000000" w:themeColor="text1"/>
          <w:kern w:val="0"/>
          <w:sz w:val="32"/>
          <w:szCs w:val="32"/>
          <w:lang w:val="zh-CN"/>
        </w:rPr>
        <w:t>减少</w:t>
      </w:r>
      <w:r>
        <w:rPr>
          <w:rFonts w:hint="eastAsia" w:ascii="Times New Roman" w:hAnsi="Times New Roman" w:eastAsia="仿宋_GB2312" w:cs="仿宋_GB2312"/>
          <w:color w:val="000000" w:themeColor="text1"/>
          <w:kern w:val="0"/>
          <w:sz w:val="32"/>
          <w:szCs w:val="32"/>
        </w:rPr>
        <w:t>1097万元，下降21.5%。</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3.农业土地开发资金收入3108万元，</w:t>
      </w:r>
      <w:r>
        <w:rPr>
          <w:rFonts w:hint="eastAsia" w:ascii="Times New Roman" w:hAnsi="Times New Roman" w:eastAsia="仿宋_GB2312" w:cs="仿宋_GB2312"/>
          <w:color w:val="000000" w:themeColor="text1"/>
          <w:kern w:val="0"/>
          <w:sz w:val="32"/>
          <w:szCs w:val="32"/>
          <w:lang w:val="zh-CN"/>
        </w:rPr>
        <w:t>增加</w:t>
      </w:r>
      <w:r>
        <w:rPr>
          <w:rFonts w:hint="eastAsia" w:ascii="Times New Roman" w:hAnsi="Times New Roman" w:eastAsia="仿宋_GB2312" w:cs="仿宋_GB2312"/>
          <w:color w:val="000000" w:themeColor="text1"/>
          <w:kern w:val="0"/>
          <w:sz w:val="32"/>
          <w:szCs w:val="32"/>
        </w:rPr>
        <w:t>1044万元，增长50.6%。</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4.</w:t>
      </w:r>
      <w:r>
        <w:rPr>
          <w:rFonts w:hint="eastAsia" w:ascii="Times New Roman" w:hAnsi="Times New Roman" w:eastAsia="仿宋_GB2312" w:cs="仿宋_GB2312"/>
          <w:color w:val="000000" w:themeColor="text1"/>
          <w:kern w:val="0"/>
          <w:sz w:val="32"/>
          <w:szCs w:val="32"/>
          <w:lang w:val="zh-CN"/>
        </w:rPr>
        <w:t>城市基础设施配套费收入</w:t>
      </w:r>
      <w:r>
        <w:rPr>
          <w:rFonts w:hint="eastAsia" w:ascii="Times New Roman" w:hAnsi="Times New Roman" w:eastAsia="仿宋_GB2312" w:cs="仿宋_GB2312"/>
          <w:color w:val="000000" w:themeColor="text1"/>
          <w:kern w:val="0"/>
          <w:sz w:val="32"/>
          <w:szCs w:val="32"/>
        </w:rPr>
        <w:t>7000</w:t>
      </w:r>
      <w:r>
        <w:rPr>
          <w:rFonts w:hint="eastAsia" w:ascii="Times New Roman" w:hAnsi="Times New Roman" w:eastAsia="仿宋_GB2312" w:cs="仿宋_GB2312"/>
          <w:color w:val="000000" w:themeColor="text1"/>
          <w:kern w:val="0"/>
          <w:sz w:val="32"/>
          <w:szCs w:val="32"/>
          <w:lang w:val="zh-CN"/>
        </w:rPr>
        <w:t>万元，减少</w:t>
      </w:r>
      <w:r>
        <w:rPr>
          <w:rFonts w:hint="eastAsia" w:ascii="Times New Roman" w:hAnsi="Times New Roman" w:eastAsia="仿宋_GB2312" w:cs="仿宋_GB2312"/>
          <w:color w:val="000000" w:themeColor="text1"/>
          <w:kern w:val="0"/>
          <w:sz w:val="32"/>
          <w:szCs w:val="32"/>
        </w:rPr>
        <w:t>323万元，下降4.4%。</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5.污水处理费收入4070万元，减少27万元，下降0.7%。</w:t>
      </w:r>
    </w:p>
    <w:p>
      <w:pPr>
        <w:overflowPunct w:val="0"/>
        <w:autoSpaceDE w:val="0"/>
        <w:autoSpaceDN w:val="0"/>
        <w:adjustRightInd w:val="0"/>
        <w:snapToGrid w:val="0"/>
        <w:spacing w:line="660" w:lineRule="exact"/>
        <w:ind w:firstLine="640" w:firstLineChars="200"/>
        <w:rPr>
          <w:color w:val="000000" w:themeColor="text1"/>
        </w:rPr>
      </w:pPr>
      <w:r>
        <w:rPr>
          <w:rFonts w:hint="eastAsia" w:ascii="Times New Roman" w:hAnsi="Times New Roman" w:eastAsia="仿宋_GB2312" w:cs="仿宋_GB2312"/>
          <w:color w:val="000000" w:themeColor="text1"/>
          <w:kern w:val="0"/>
          <w:sz w:val="32"/>
          <w:szCs w:val="32"/>
        </w:rPr>
        <w:t>6.其他政府性基金专项债务对应项目专项收入24527万元，增加14227万元，增长138.1%。</w:t>
      </w:r>
    </w:p>
    <w:p>
      <w:pPr>
        <w:overflowPunct w:val="0"/>
        <w:autoSpaceDE w:val="0"/>
        <w:autoSpaceDN w:val="0"/>
        <w:adjustRightInd w:val="0"/>
        <w:snapToGrid w:val="0"/>
        <w:spacing w:line="660" w:lineRule="exact"/>
        <w:ind w:firstLine="642"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（二）上级补助收入项目情况</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上级补助收入2753万元，主要是大中型水库移民后期扶持2</w:t>
      </w:r>
      <w:r>
        <w:rPr>
          <w:rFonts w:hint="eastAsia" w:ascii="Times New Roman" w:hAnsi="Times New Roman" w:eastAsia="仿宋_GB2312" w:cs="仿宋_GB2312"/>
          <w:color w:val="000000" w:themeColor="text1"/>
          <w:kern w:val="0"/>
          <w:sz w:val="32"/>
          <w:szCs w:val="32"/>
          <w:lang w:val="en-US" w:eastAsia="zh-CN"/>
        </w:rPr>
        <w:t>383</w:t>
      </w:r>
      <w:r>
        <w:rPr>
          <w:rFonts w:hint="eastAsia" w:ascii="Times New Roman" w:hAnsi="Times New Roman" w:eastAsia="仿宋_GB2312" w:cs="仿宋_GB2312"/>
          <w:color w:val="000000" w:themeColor="text1"/>
          <w:kern w:val="0"/>
          <w:sz w:val="32"/>
          <w:szCs w:val="32"/>
        </w:rPr>
        <w:t>万元，大中型水库库区基金安排的支出</w:t>
      </w:r>
      <w:r>
        <w:rPr>
          <w:rFonts w:hint="eastAsia" w:ascii="Times New Roman" w:hAnsi="Times New Roman" w:eastAsia="仿宋_GB2312" w:cs="仿宋_GB2312"/>
          <w:color w:val="000000" w:themeColor="text1"/>
          <w:kern w:val="0"/>
          <w:sz w:val="32"/>
          <w:szCs w:val="32"/>
          <w:lang w:val="en-US" w:eastAsia="zh-CN"/>
        </w:rPr>
        <w:t>95万元，</w:t>
      </w:r>
      <w:r>
        <w:rPr>
          <w:rFonts w:hint="eastAsia" w:ascii="Times New Roman" w:hAnsi="Times New Roman" w:eastAsia="仿宋_GB2312" w:cs="仿宋_GB2312"/>
          <w:color w:val="000000" w:themeColor="text1"/>
          <w:kern w:val="0"/>
          <w:sz w:val="32"/>
          <w:szCs w:val="32"/>
        </w:rPr>
        <w:t>彩票公益金支持社会事业发展专项275万元。</w:t>
      </w:r>
    </w:p>
    <w:p>
      <w:pPr>
        <w:overflowPunct w:val="0"/>
        <w:autoSpaceDE w:val="0"/>
        <w:autoSpaceDN w:val="0"/>
        <w:adjustRightInd w:val="0"/>
        <w:snapToGrid w:val="0"/>
        <w:spacing w:line="650" w:lineRule="exact"/>
        <w:ind w:firstLine="642"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（三）上年结转结余收入项目情况</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上年结转结余资金34035万元，主要是大中型水库移民后期扶持基金支出1995万元，小型水库移民扶助基金安排的支出78万元，</w:t>
      </w:r>
      <w:r>
        <w:rPr>
          <w:rFonts w:hint="eastAsia" w:ascii="Times New Roman" w:hAnsi="Times New Roman" w:eastAsia="仿宋_GB2312" w:cs="仿宋_GB2312"/>
          <w:color w:val="000000" w:themeColor="text1"/>
          <w:kern w:val="0"/>
          <w:sz w:val="32"/>
          <w:szCs w:val="32"/>
          <w:lang w:eastAsia="zh-CN"/>
        </w:rPr>
        <w:t>城乡社区支出</w:t>
      </w:r>
      <w:r>
        <w:rPr>
          <w:rFonts w:hint="eastAsia" w:ascii="Times New Roman" w:hAnsi="Times New Roman" w:eastAsia="仿宋_GB2312" w:cs="仿宋_GB2312"/>
          <w:color w:val="000000" w:themeColor="text1"/>
          <w:kern w:val="0"/>
          <w:sz w:val="32"/>
          <w:szCs w:val="32"/>
        </w:rPr>
        <w:t>4585万元，大中型水库库区基金安排的支出94万元，其他政府性基金及对应专项债务收入安排的支出</w:t>
      </w:r>
      <w:r>
        <w:rPr>
          <w:rFonts w:hint="eastAsia" w:ascii="Times New Roman" w:hAnsi="Times New Roman" w:eastAsia="仿宋_GB2312" w:cs="仿宋_GB2312"/>
          <w:color w:val="000000" w:themeColor="text1"/>
          <w:kern w:val="0"/>
          <w:sz w:val="32"/>
          <w:szCs w:val="32"/>
          <w:lang w:val="en-US" w:eastAsia="zh-CN"/>
        </w:rPr>
        <w:t>25970</w:t>
      </w:r>
      <w:r>
        <w:rPr>
          <w:rFonts w:hint="eastAsia" w:ascii="Times New Roman" w:hAnsi="Times New Roman" w:eastAsia="仿宋_GB2312" w:cs="仿宋_GB2312"/>
          <w:color w:val="000000" w:themeColor="text1"/>
          <w:kern w:val="0"/>
          <w:sz w:val="32"/>
          <w:szCs w:val="32"/>
        </w:rPr>
        <w:t>万元，彩票公益金安排的支出</w:t>
      </w:r>
      <w:r>
        <w:rPr>
          <w:rFonts w:hint="eastAsia" w:ascii="Times New Roman" w:hAnsi="Times New Roman" w:eastAsia="仿宋_GB2312" w:cs="仿宋_GB2312"/>
          <w:color w:val="000000" w:themeColor="text1"/>
          <w:kern w:val="0"/>
          <w:sz w:val="32"/>
          <w:szCs w:val="32"/>
          <w:lang w:val="en-US" w:eastAsia="zh-CN"/>
        </w:rPr>
        <w:t>1313</w:t>
      </w:r>
      <w:r>
        <w:rPr>
          <w:rFonts w:hint="eastAsia" w:ascii="Times New Roman" w:hAnsi="Times New Roman" w:eastAsia="仿宋_GB2312" w:cs="仿宋_GB2312"/>
          <w:color w:val="000000" w:themeColor="text1"/>
          <w:kern w:val="0"/>
          <w:sz w:val="32"/>
          <w:szCs w:val="32"/>
        </w:rPr>
        <w:t>万元。</w:t>
      </w:r>
    </w:p>
    <w:p>
      <w:pPr>
        <w:overflowPunct w:val="0"/>
        <w:autoSpaceDE w:val="0"/>
        <w:autoSpaceDN w:val="0"/>
        <w:adjustRightInd w:val="0"/>
        <w:snapToGrid w:val="0"/>
        <w:spacing w:line="650" w:lineRule="exact"/>
        <w:ind w:firstLine="640" w:firstLineChars="200"/>
        <w:rPr>
          <w:rFonts w:ascii="黑体" w:hAnsi="黑体" w:eastAsia="黑体"/>
          <w:color w:val="000000" w:themeColor="text1"/>
          <w:kern w:val="0"/>
          <w:sz w:val="32"/>
          <w:szCs w:val="32"/>
          <w:lang w:val="zh-CN"/>
        </w:rPr>
      </w:pPr>
      <w:r>
        <w:rPr>
          <w:rFonts w:hint="eastAsia" w:ascii="黑体" w:hAnsi="黑体" w:eastAsia="黑体"/>
          <w:color w:val="000000" w:themeColor="text1"/>
          <w:kern w:val="0"/>
          <w:sz w:val="32"/>
          <w:szCs w:val="32"/>
          <w:lang w:val="zh-CN"/>
        </w:rPr>
        <w:t>二、2023年市级政府性基金预算支出情况</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lang w:val="zh-CN"/>
        </w:rPr>
      </w:pPr>
      <w:r>
        <w:rPr>
          <w:rFonts w:hint="eastAsia" w:ascii="Times New Roman" w:hAnsi="Times New Roman" w:eastAsia="仿宋_GB2312" w:cs="仿宋_GB2312"/>
          <w:color w:val="000000" w:themeColor="text1"/>
          <w:kern w:val="0"/>
          <w:sz w:val="32"/>
          <w:szCs w:val="32"/>
          <w:lang w:val="zh-CN"/>
        </w:rPr>
        <w:t>2023年市级政府性基金预算支出总计</w:t>
      </w:r>
      <w:r>
        <w:rPr>
          <w:rFonts w:hint="eastAsia" w:ascii="Times New Roman" w:hAnsi="Times New Roman" w:eastAsia="仿宋_GB2312" w:cs="仿宋_GB2312"/>
          <w:color w:val="000000" w:themeColor="text1"/>
          <w:kern w:val="0"/>
          <w:sz w:val="32"/>
          <w:szCs w:val="32"/>
        </w:rPr>
        <w:t>305211</w:t>
      </w:r>
      <w:r>
        <w:rPr>
          <w:rFonts w:hint="eastAsia" w:ascii="Times New Roman" w:hAnsi="Times New Roman" w:eastAsia="仿宋_GB2312" w:cs="仿宋_GB2312"/>
          <w:color w:val="000000" w:themeColor="text1"/>
          <w:kern w:val="0"/>
          <w:sz w:val="32"/>
          <w:szCs w:val="32"/>
          <w:lang w:val="zh-CN"/>
        </w:rPr>
        <w:t>万元，其中：市级支出预算安排</w:t>
      </w:r>
      <w:r>
        <w:rPr>
          <w:rFonts w:hint="eastAsia" w:ascii="Times New Roman" w:hAnsi="Times New Roman" w:eastAsia="仿宋_GB2312" w:cs="仿宋_GB2312"/>
          <w:color w:val="000000" w:themeColor="text1"/>
          <w:kern w:val="0"/>
          <w:sz w:val="32"/>
          <w:szCs w:val="32"/>
        </w:rPr>
        <w:t>233271</w:t>
      </w:r>
      <w:r>
        <w:rPr>
          <w:rFonts w:hint="eastAsia" w:ascii="Times New Roman" w:hAnsi="Times New Roman" w:eastAsia="仿宋_GB2312" w:cs="仿宋_GB2312"/>
          <w:color w:val="000000" w:themeColor="text1"/>
          <w:kern w:val="0"/>
          <w:sz w:val="32"/>
          <w:szCs w:val="32"/>
          <w:lang w:val="zh-CN"/>
        </w:rPr>
        <w:t>万元，</w:t>
      </w:r>
      <w:r>
        <w:rPr>
          <w:rFonts w:hint="eastAsia" w:ascii="Times New Roman" w:hAnsi="Times New Roman" w:eastAsia="仿宋_GB2312" w:cs="仿宋_GB2312"/>
          <w:color w:val="000000" w:themeColor="text1"/>
          <w:kern w:val="0"/>
          <w:sz w:val="32"/>
          <w:szCs w:val="32"/>
        </w:rPr>
        <w:t>债务还本支出41340万元，上解支出600万元，调出资金30000万元</w:t>
      </w:r>
      <w:r>
        <w:rPr>
          <w:rFonts w:hint="eastAsia" w:ascii="Times New Roman" w:hAnsi="Times New Roman" w:eastAsia="仿宋_GB2312" w:cs="仿宋_GB2312"/>
          <w:color w:val="000000" w:themeColor="text1"/>
          <w:kern w:val="0"/>
          <w:sz w:val="32"/>
          <w:szCs w:val="32"/>
          <w:lang w:val="zh-CN"/>
        </w:rPr>
        <w:t>。主要支出项目如下：</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1.大中型水库移民后期扶持基金支出4378万元。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2.小型水库移民扶持基金安排的支出78万元。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3.国有土地使用权出让金支出155004万元。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4.国有土地收益基金支出4000万元。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5.农业土地开发资金安排的支出3108万元。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6.城市基础设施配套费收入安排的支出7000万元。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7.污水处理费收入安排的支出4000万元。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8.大中型水库库区基金安排的支出189万元。</w:t>
      </w:r>
    </w:p>
    <w:p>
      <w:pPr>
        <w:overflowPunct w:val="0"/>
        <w:autoSpaceDE w:val="0"/>
        <w:autoSpaceDN w:val="0"/>
        <w:adjustRightInd w:val="0"/>
        <w:snapToGrid w:val="0"/>
        <w:spacing w:line="650" w:lineRule="exact"/>
        <w:ind w:firstLine="664" w:firstLineChars="200"/>
        <w:rPr>
          <w:rFonts w:ascii="Times New Roman" w:hAnsi="Times New Roman" w:eastAsia="仿宋_GB2312" w:cs="仿宋_GB2312"/>
          <w:color w:val="000000" w:themeColor="text1"/>
          <w:spacing w:val="6"/>
          <w:kern w:val="0"/>
          <w:sz w:val="32"/>
          <w:szCs w:val="32"/>
        </w:rPr>
      </w:pPr>
      <w:r>
        <w:rPr>
          <w:rFonts w:hint="eastAsia" w:ascii="Times New Roman" w:hAnsi="Times New Roman" w:eastAsia="仿宋_GB2312" w:cs="仿宋_GB2312"/>
          <w:color w:val="000000" w:themeColor="text1"/>
          <w:spacing w:val="6"/>
          <w:kern w:val="0"/>
          <w:sz w:val="32"/>
          <w:szCs w:val="32"/>
        </w:rPr>
        <w:t>9.其他政府性基金及对应专项债务收入安排的支出25970万元。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10.彩票公益金安排的支出1588万元。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11.</w:t>
      </w:r>
      <w:r>
        <w:rPr>
          <w:rFonts w:hint="eastAsia" w:ascii="宋体" w:hAnsi="宋体" w:eastAsia="仿宋_GB2312" w:cs="仿宋_GB2312"/>
          <w:color w:val="000000" w:themeColor="text1"/>
          <w:kern w:val="0"/>
          <w:sz w:val="32"/>
          <w:szCs w:val="32"/>
        </w:rPr>
        <w:t>污水处理费债务付息支出</w:t>
      </w:r>
      <w:r>
        <w:rPr>
          <w:rFonts w:hint="eastAsia" w:ascii="Times New Roman" w:hAnsi="Times New Roman" w:eastAsia="仿宋_GB2312" w:cs="仿宋_GB2312"/>
          <w:color w:val="000000" w:themeColor="text1"/>
          <w:kern w:val="0"/>
          <w:sz w:val="32"/>
          <w:szCs w:val="32"/>
        </w:rPr>
        <w:t>70</w:t>
      </w:r>
      <w:r>
        <w:rPr>
          <w:rFonts w:hint="eastAsia" w:ascii="宋体" w:hAnsi="宋体" w:eastAsia="仿宋_GB2312" w:cs="仿宋_GB2312"/>
          <w:color w:val="000000" w:themeColor="text1"/>
          <w:kern w:val="0"/>
          <w:sz w:val="32"/>
          <w:szCs w:val="32"/>
        </w:rPr>
        <w:t>万元。</w:t>
      </w:r>
    </w:p>
    <w:p>
      <w:pP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12.土地储备专项债券付息支出3359万元。</w:t>
      </w:r>
    </w:p>
    <w:p>
      <w:pPr>
        <w:overflowPunct w:val="0"/>
        <w:autoSpaceDE w:val="0"/>
        <w:autoSpaceDN w:val="0"/>
        <w:adjustRightInd w:val="0"/>
        <w:snapToGrid w:val="0"/>
        <w:spacing w:line="660" w:lineRule="exact"/>
        <w:ind w:firstLine="684" w:firstLineChars="200"/>
        <w:rPr>
          <w:rFonts w:ascii="黑体" w:hAnsi="黑体" w:eastAsia="黑体"/>
          <w:color w:val="000000" w:themeColor="text1"/>
          <w:sz w:val="28"/>
          <w:szCs w:val="28"/>
        </w:rPr>
      </w:pPr>
      <w:r>
        <w:rPr>
          <w:rFonts w:hint="eastAsia" w:ascii="Times New Roman" w:hAnsi="Times New Roman" w:eastAsia="仿宋_GB2312" w:cs="仿宋_GB2312"/>
          <w:color w:val="000000" w:themeColor="text1"/>
          <w:spacing w:val="11"/>
          <w:kern w:val="0"/>
          <w:sz w:val="32"/>
          <w:szCs w:val="32"/>
        </w:rPr>
        <w:t>13.其他地方自行试点项目收益专项债券付息支出</w:t>
      </w:r>
      <w:r>
        <w:rPr>
          <w:rFonts w:hint="eastAsia" w:ascii="Times New Roman" w:hAnsi="Times New Roman" w:eastAsia="仿宋_GB2312" w:cs="仿宋_GB2312"/>
          <w:color w:val="000000" w:themeColor="text1"/>
          <w:kern w:val="0"/>
          <w:sz w:val="32"/>
          <w:szCs w:val="32"/>
        </w:rPr>
        <w:t>24527</w:t>
      </w:r>
      <w:r>
        <w:rPr>
          <w:rFonts w:hint="eastAsia" w:ascii="Times New Roman" w:hAnsi="Times New Roman" w:eastAsia="仿宋_GB2312" w:cs="仿宋_GB2312"/>
          <w:color w:val="000000" w:themeColor="text1"/>
          <w:spacing w:val="11"/>
          <w:kern w:val="0"/>
          <w:sz w:val="32"/>
          <w:szCs w:val="32"/>
        </w:rPr>
        <w:t>万元。</w:t>
      </w: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overflowPunct w:val="0"/>
        <w:autoSpaceDE w:val="0"/>
        <w:autoSpaceDN w:val="0"/>
        <w:adjustRightInd w:val="0"/>
        <w:snapToGrid w:val="0"/>
        <w:spacing w:line="660" w:lineRule="exact"/>
        <w:ind w:firstLine="560" w:firstLineChars="200"/>
        <w:rPr>
          <w:rFonts w:ascii="黑体" w:hAnsi="黑体" w:eastAsia="黑体"/>
          <w:color w:val="000000" w:themeColor="text1"/>
          <w:sz w:val="28"/>
          <w:szCs w:val="28"/>
        </w:rPr>
      </w:pPr>
    </w:p>
    <w:p>
      <w:pPr>
        <w:pStyle w:val="3"/>
        <w:rPr>
          <w:rFonts w:ascii="黑体" w:hAnsi="黑体" w:eastAsia="黑体"/>
          <w:color w:val="000000" w:themeColor="text1"/>
          <w:sz w:val="28"/>
          <w:szCs w:val="28"/>
        </w:rPr>
      </w:pPr>
    </w:p>
    <w:p>
      <w:pPr>
        <w:rPr>
          <w:color w:val="000000" w:themeColor="text1"/>
        </w:rPr>
      </w:pPr>
    </w:p>
    <w:p>
      <w:pPr>
        <w:overflowPunct w:val="0"/>
        <w:autoSpaceDE w:val="0"/>
        <w:autoSpaceDN w:val="0"/>
        <w:adjustRightInd w:val="0"/>
        <w:snapToGrid w:val="0"/>
        <w:spacing w:line="660" w:lineRule="exact"/>
        <w:rPr>
          <w:rFonts w:ascii="黑体" w:hAnsi="黑体" w:eastAsia="黑体"/>
          <w:color w:val="000000" w:themeColor="text1"/>
          <w:sz w:val="28"/>
          <w:szCs w:val="28"/>
        </w:rPr>
      </w:pPr>
    </w:p>
    <w:p>
      <w:pPr>
        <w:spacing w:line="600" w:lineRule="exact"/>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adjustRightInd w:val="0"/>
        <w:snapToGrid w:val="0"/>
        <w:spacing w:line="720" w:lineRule="exact"/>
        <w:jc w:val="center"/>
        <w:rPr>
          <w:rFonts w:ascii="方正小标宋_GBK" w:hAnsi="方正小标宋_GBK" w:eastAsia="方正小标宋_GBK" w:cs="方正小标宋_GBK"/>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2022年政府专项债务余额情况表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4815"/>
        <w:gridCol w:w="2014"/>
        <w:gridCol w:w="2015"/>
      </w:tblGrid>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2014" w:type="dxa"/>
            <w:tcBorders>
              <w:top w:val="single" w:color="000000" w:sz="4" w:space="0"/>
              <w:left w:val="single" w:color="000000" w:sz="4" w:space="0"/>
              <w:bottom w:val="nil"/>
              <w:right w:val="nil"/>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2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执行数</w:t>
            </w:r>
          </w:p>
        </w:tc>
      </w:tr>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2021年末政府专项债务余额实际数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340629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340629 </w:t>
            </w:r>
          </w:p>
        </w:tc>
      </w:tr>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2022年末政府专项债务余额限额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631500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631500 </w:t>
            </w:r>
          </w:p>
        </w:tc>
      </w:tr>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2022年政府专项债券发行额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293600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themeColor="text1"/>
                <w:kern w:val="0"/>
                <w:sz w:val="24"/>
              </w:rPr>
            </w:pPr>
            <w:r>
              <w:rPr>
                <w:rFonts w:hint="eastAsia" w:ascii="宋体" w:hAnsi="宋体" w:eastAsia="宋体" w:cs="宋体"/>
                <w:i w:val="0"/>
                <w:color w:val="000000"/>
                <w:kern w:val="0"/>
                <w:sz w:val="24"/>
                <w:szCs w:val="24"/>
                <w:u w:val="none"/>
                <w:lang w:val="en-US" w:eastAsia="zh-CN" w:bidi="ar"/>
              </w:rPr>
              <w:t xml:space="preserve">293600 </w:t>
            </w:r>
          </w:p>
        </w:tc>
      </w:tr>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2022年政府专项债务还本额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30277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30277 </w:t>
            </w:r>
          </w:p>
        </w:tc>
      </w:tr>
      <w:tr>
        <w:tblPrEx>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rPr>
            </w:pPr>
            <w:r>
              <w:rPr>
                <w:rFonts w:hint="eastAsia" w:ascii="宋体" w:hAnsi="宋体" w:eastAsia="宋体" w:cs="宋体"/>
                <w:i w:val="0"/>
                <w:color w:val="000000"/>
                <w:kern w:val="0"/>
                <w:sz w:val="24"/>
                <w:szCs w:val="24"/>
                <w:u w:val="none"/>
                <w:lang w:val="en-US" w:eastAsia="zh-CN" w:bidi="ar"/>
              </w:rPr>
              <w:t>2022年末政府专项债务余额预计执行数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603952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603952 </w:t>
            </w:r>
          </w:p>
        </w:tc>
      </w:tr>
    </w:tbl>
    <w:p>
      <w:pPr>
        <w:pStyle w:val="4"/>
        <w:rPr>
          <w:rFonts w:ascii="宋体" w:hAnsi="宋体"/>
          <w:color w:val="000000" w:themeColor="text1"/>
        </w:rPr>
      </w:pPr>
    </w:p>
    <w:p>
      <w:pPr>
        <w:rPr>
          <w:rFonts w:ascii="宋体" w:hAnsi="宋体"/>
          <w:color w:val="000000" w:themeColor="text1"/>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Pr>
        <w:rPr>
          <w:rFonts w:ascii="Times New Roman" w:hAnsi="Times New Roman" w:eastAsia="黑体"/>
          <w:color w:val="000000" w:themeColor="text1"/>
          <w:sz w:val="28"/>
          <w:szCs w:val="28"/>
        </w:rPr>
      </w:pPr>
    </w:p>
    <w:p>
      <w:pPr>
        <w:pStyle w:val="2"/>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2023年市级国有资本经营预算收支表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44" w:type="dxa"/>
        <w:tblInd w:w="0" w:type="dxa"/>
        <w:tblLayout w:type="fixed"/>
        <w:tblCellMar>
          <w:top w:w="0" w:type="dxa"/>
          <w:left w:w="0" w:type="dxa"/>
          <w:bottom w:w="0" w:type="dxa"/>
          <w:right w:w="0" w:type="dxa"/>
        </w:tblCellMar>
      </w:tblPr>
      <w:tblGrid>
        <w:gridCol w:w="3252"/>
        <w:gridCol w:w="1185"/>
        <w:gridCol w:w="3225"/>
        <w:gridCol w:w="1182"/>
      </w:tblGrid>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利润收入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2000</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解决历史遗留问题及改革成本支出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股利、股息收入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国有企业资本金注入</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产权转让收入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国有企业政策性补贴</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清算收入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金融国有资本经营预算支出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其他国有资本经营预算收入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其他国有资本经营预算支出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本年收入合计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2000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本年支出合计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themeColor="text1"/>
                <w:kern w:val="0"/>
                <w:sz w:val="24"/>
              </w:rPr>
            </w:pP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上年结转结余收入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themeColor="text1"/>
                <w:kern w:val="0"/>
                <w:sz w:val="24"/>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补助镇级</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175</w:t>
            </w: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上级补助收入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调出资金</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2000 </w:t>
            </w:r>
          </w:p>
        </w:tc>
      </w:tr>
      <w:tr>
        <w:tblPrEx>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收入总计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支出总计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2175 </w:t>
            </w:r>
          </w:p>
        </w:tc>
      </w:tr>
    </w:tbl>
    <w:p>
      <w:pPr>
        <w:spacing w:line="600" w:lineRule="exact"/>
        <w:rPr>
          <w:rFonts w:ascii="宋体" w:hAnsi="宋体" w:eastAsia="方正小标宋简体" w:cs="方正小标宋简体"/>
          <w:bCs/>
          <w:color w:val="000000" w:themeColor="text1"/>
          <w:sz w:val="44"/>
          <w:szCs w:val="44"/>
        </w:rPr>
      </w:pPr>
    </w:p>
    <w:p>
      <w:pPr>
        <w:spacing w:line="600" w:lineRule="exact"/>
        <w:rPr>
          <w:rFonts w:ascii="宋体" w:hAnsi="宋体" w:eastAsia="方正小标宋简体" w:cs="方正小标宋简体"/>
          <w:bCs/>
          <w:color w:val="000000" w:themeColor="text1"/>
          <w:sz w:val="44"/>
          <w:szCs w:val="44"/>
        </w:rPr>
      </w:pPr>
    </w:p>
    <w:p>
      <w:pPr>
        <w:spacing w:line="600" w:lineRule="exact"/>
        <w:rPr>
          <w:rFonts w:ascii="宋体" w:hAnsi="宋体" w:eastAsia="方正小标宋简体" w:cs="方正小标宋简体"/>
          <w:bCs/>
          <w:color w:val="000000" w:themeColor="text1"/>
          <w:sz w:val="44"/>
          <w:szCs w:val="44"/>
        </w:rPr>
      </w:pPr>
    </w:p>
    <w:p>
      <w:pPr>
        <w:rPr>
          <w:rFonts w:ascii="Times New Roman" w:hAnsi="Times New Roman" w:eastAsia="黑体"/>
          <w:color w:val="000000" w:themeColor="text1"/>
          <w:sz w:val="28"/>
          <w:szCs w:val="28"/>
        </w:rPr>
      </w:pPr>
    </w:p>
    <w:p>
      <w:pPr>
        <w:pStyle w:val="2"/>
        <w:rPr>
          <w:rFonts w:ascii="Times New Roman" w:hAnsi="Times New Roman" w:eastAsia="黑体"/>
          <w:color w:val="000000" w:themeColor="text1"/>
          <w:sz w:val="28"/>
          <w:szCs w:val="28"/>
        </w:rPr>
      </w:pPr>
    </w:p>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2023年全市社会保险基金预算收支表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74" w:type="dxa"/>
        <w:tblInd w:w="0" w:type="dxa"/>
        <w:tblLayout w:type="fixed"/>
        <w:tblCellMar>
          <w:top w:w="0" w:type="dxa"/>
          <w:left w:w="0" w:type="dxa"/>
          <w:bottom w:w="0" w:type="dxa"/>
          <w:right w:w="0" w:type="dxa"/>
        </w:tblCellMar>
      </w:tblPr>
      <w:tblGrid>
        <w:gridCol w:w="3529"/>
        <w:gridCol w:w="1181"/>
        <w:gridCol w:w="2982"/>
        <w:gridCol w:w="1182"/>
      </w:tblGrid>
      <w:tr>
        <w:tblPrEx>
          <w:tblCellMar>
            <w:top w:w="0" w:type="dxa"/>
            <w:left w:w="0" w:type="dxa"/>
            <w:bottom w:w="0" w:type="dxa"/>
            <w:right w:w="0" w:type="dxa"/>
          </w:tblCellMar>
        </w:tblPrEx>
        <w:trPr>
          <w:trHeight w:val="680" w:hRule="atLeast"/>
          <w:tblHeader/>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机关事业单位基本养老保险基金收入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50370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机关事业单位基本养老保险基金支出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50369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31864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基本养老金支出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50344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机关事业单位基本养老保险基金财政补助收入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12593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机关事业单位基本养老保险基金转移支出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25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机关事业单位养老保险基金其他支出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913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机关事业单位养老保险上级补助收入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4986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23565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22288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4094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基础养老金支出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18027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城乡居民基本养老保险基金财政补贴收入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5451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个人账户养老金支出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3825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230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丧葬抚恤补助支出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434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转移支出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城乡居民基本养老保险委托投资收益</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297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城乡居民基本养老保险上级补助收入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13490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城乡居民基本医疗保险基金收入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49666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城乡居民基本医疗保险基金支出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49499 </w:t>
            </w:r>
          </w:p>
        </w:tc>
      </w:tr>
      <w:tr>
        <w:tblPrEx>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城乡居民基本医疗保险费收入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17465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基本医疗保险待遇支出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46255 </w:t>
            </w:r>
          </w:p>
        </w:tc>
      </w:tr>
    </w:tbl>
    <w:p>
      <w:pPr>
        <w:spacing w:line="600" w:lineRule="exact"/>
        <w:rPr>
          <w:rFonts w:ascii="Times New Roman" w:hAnsi="Times New Roman" w:eastAsia="黑体"/>
          <w:color w:val="000000" w:themeColor="text1"/>
          <w:sz w:val="28"/>
          <w:szCs w:val="28"/>
        </w:rPr>
      </w:pPr>
    </w:p>
    <w:p>
      <w:pPr>
        <w:adjustRightInd w:val="0"/>
        <w:snapToGrid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2023年全市社会保险基金预算收支表</w:t>
      </w:r>
    </w:p>
    <w:p>
      <w:pPr>
        <w:overflowPunct w:val="0"/>
        <w:autoSpaceDE w:val="0"/>
        <w:autoSpaceDN w:val="0"/>
        <w:adjustRightInd w:val="0"/>
        <w:snapToGrid w:val="0"/>
        <w:spacing w:line="660" w:lineRule="exact"/>
        <w:jc w:val="center"/>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单位：万元</w:t>
      </w:r>
    </w:p>
    <w:tbl>
      <w:tblPr>
        <w:tblStyle w:val="13"/>
        <w:tblW w:w="8874" w:type="dxa"/>
        <w:tblInd w:w="0" w:type="dxa"/>
        <w:tblLayout w:type="fixed"/>
        <w:tblCellMar>
          <w:top w:w="0" w:type="dxa"/>
          <w:left w:w="0" w:type="dxa"/>
          <w:bottom w:w="0" w:type="dxa"/>
          <w:right w:w="0" w:type="dxa"/>
        </w:tblCellMar>
      </w:tblPr>
      <w:tblGrid>
        <w:gridCol w:w="3252"/>
        <w:gridCol w:w="1307"/>
        <w:gridCol w:w="3169"/>
        <w:gridCol w:w="1146"/>
      </w:tblGrid>
      <w:tr>
        <w:tblPrEx>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收入</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项   目</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黑体"/>
                <w:color w:val="000000" w:themeColor="text1"/>
                <w:kern w:val="0"/>
                <w:sz w:val="24"/>
              </w:rPr>
            </w:pPr>
            <w:r>
              <w:rPr>
                <w:rFonts w:hint="eastAsia" w:ascii="宋体" w:hAnsi="宋体" w:eastAsia="黑体"/>
                <w:color w:val="000000" w:themeColor="text1"/>
                <w:kern w:val="0"/>
                <w:sz w:val="24"/>
              </w:rPr>
              <w:t>支出</w:t>
            </w:r>
          </w:p>
          <w:p>
            <w:pPr>
              <w:jc w:val="center"/>
              <w:textAlignment w:val="center"/>
              <w:rPr>
                <w:rFonts w:ascii="宋体" w:hAnsi="宋体" w:eastAsia="黑体"/>
                <w:color w:val="000000" w:themeColor="text1"/>
                <w:sz w:val="24"/>
              </w:rPr>
            </w:pPr>
            <w:r>
              <w:rPr>
                <w:rFonts w:hint="eastAsia" w:ascii="宋体" w:hAnsi="宋体" w:eastAsia="黑体"/>
                <w:color w:val="000000" w:themeColor="text1"/>
                <w:kern w:val="0"/>
                <w:sz w:val="24"/>
              </w:rPr>
              <w:t>预算数</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城乡居民基本医疗保险基金财政补贴收入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31936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   大病保险支出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3244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城乡居民基本医疗保险基金利息收入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265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   其他支出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职工基本医疗保险基金收入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72686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职工基本医疗保险基金支出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65517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69714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职工基本医疗保险统筹基金支出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39482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692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职工基本医疗保险个人账户基金支出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25520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2191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职工基本医疗保险基金转移支出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85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职工基本医疗保险基金转移收入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89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职工基本医疗保险其他支出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429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工伤保险基金收入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6413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工伤保险基金支出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5287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工伤保险费收入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6368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工伤保险待遇支出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5238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工伤保险基金利息收入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劳动能力鉴定支出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9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工伤保险基金上解上级支出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Cs/>
                <w:color w:val="000000" w:themeColor="text1"/>
                <w:sz w:val="24"/>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Cs/>
                <w:color w:val="000000" w:themeColor="text1"/>
                <w:kern w:val="0"/>
                <w:sz w:val="24"/>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 xml:space="preserve">  工伤保险预防费用支出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40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themeColor="text1"/>
                <w:sz w:val="24"/>
              </w:rPr>
            </w:pPr>
            <w:r>
              <w:rPr>
                <w:rFonts w:hint="eastAsia" w:ascii="宋体" w:hAnsi="宋体" w:cs="宋体"/>
                <w:bCs/>
                <w:color w:val="000000" w:themeColor="text1"/>
                <w:kern w:val="0"/>
                <w:sz w:val="24"/>
              </w:rPr>
              <w:t>本年收入合计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202699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themeColor="text1"/>
                <w:sz w:val="24"/>
              </w:rPr>
            </w:pPr>
            <w:r>
              <w:rPr>
                <w:rFonts w:hint="eastAsia" w:ascii="宋体" w:hAnsi="宋体" w:cs="宋体"/>
                <w:bCs/>
                <w:color w:val="000000" w:themeColor="text1"/>
                <w:kern w:val="0"/>
                <w:sz w:val="24"/>
              </w:rPr>
              <w:t>本年支出合计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192960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上年结转结余收入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146195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Cs/>
                <w:color w:val="000000" w:themeColor="text1"/>
                <w:sz w:val="24"/>
              </w:rPr>
            </w:pPr>
            <w:r>
              <w:rPr>
                <w:rFonts w:hint="eastAsia" w:ascii="宋体" w:hAnsi="宋体" w:cs="宋体"/>
                <w:bCs/>
                <w:color w:val="000000" w:themeColor="text1"/>
                <w:kern w:val="0"/>
                <w:sz w:val="24"/>
              </w:rPr>
              <w:t>预计结转结余</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155934 </w:t>
            </w:r>
          </w:p>
        </w:tc>
      </w:tr>
      <w:tr>
        <w:tblPrEx>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themeColor="text1"/>
                <w:sz w:val="24"/>
              </w:rPr>
            </w:pPr>
            <w:r>
              <w:rPr>
                <w:rFonts w:hint="eastAsia" w:ascii="宋体" w:hAnsi="宋体" w:cs="宋体"/>
                <w:bCs/>
                <w:color w:val="000000" w:themeColor="text1"/>
                <w:kern w:val="0"/>
                <w:sz w:val="24"/>
              </w:rPr>
              <w:t>收入总计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348894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themeColor="text1"/>
                <w:sz w:val="24"/>
              </w:rPr>
            </w:pPr>
            <w:r>
              <w:rPr>
                <w:rFonts w:hint="eastAsia" w:ascii="宋体" w:hAnsi="宋体" w:cs="宋体"/>
                <w:bCs/>
                <w:color w:val="000000" w:themeColor="text1"/>
                <w:kern w:val="0"/>
                <w:sz w:val="24"/>
              </w:rPr>
              <w:t>支出总计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Cs/>
                <w:color w:val="000000" w:themeColor="text1"/>
                <w:kern w:val="0"/>
                <w:sz w:val="24"/>
              </w:rPr>
            </w:pPr>
            <w:r>
              <w:rPr>
                <w:rFonts w:hint="eastAsia" w:ascii="宋体" w:hAnsi="宋体" w:cs="宋体"/>
                <w:bCs/>
                <w:color w:val="000000" w:themeColor="text1"/>
                <w:kern w:val="0"/>
                <w:sz w:val="24"/>
              </w:rPr>
              <w:t xml:space="preserve">348894 </w:t>
            </w:r>
          </w:p>
        </w:tc>
      </w:tr>
    </w:tbl>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宋体" w:hAnsi="宋体" w:eastAsia="方正小标宋简体" w:cs="方正小标宋简体"/>
          <w:bCs/>
          <w:color w:val="000000" w:themeColor="text1"/>
          <w:sz w:val="44"/>
          <w:szCs w:val="44"/>
        </w:rPr>
        <w:br w:type="page"/>
      </w:r>
      <w:r>
        <w:rPr>
          <w:rFonts w:hint="eastAsia" w:ascii="方正小标宋简体" w:hAnsi="方正小标宋简体" w:eastAsia="方正小标宋简体" w:cs="方正小标宋简体"/>
          <w:bCs/>
          <w:color w:val="000000" w:themeColor="text1"/>
          <w:kern w:val="0"/>
          <w:sz w:val="44"/>
          <w:szCs w:val="44"/>
        </w:rPr>
        <w:t>关于2023年全市社会保险基金预算收支</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情况的说明</w:t>
      </w:r>
    </w:p>
    <w:p>
      <w:pPr>
        <w:overflowPunct w:val="0"/>
        <w:autoSpaceDE w:val="0"/>
        <w:autoSpaceDN w:val="0"/>
        <w:spacing w:line="720" w:lineRule="exact"/>
        <w:jc w:val="center"/>
        <w:rPr>
          <w:rFonts w:ascii="方正小标宋简体" w:hAnsi="方正小标宋简体" w:eastAsia="方正小标宋简体" w:cs="方正小标宋简体"/>
          <w:bCs/>
          <w:color w:val="000000" w:themeColor="text1"/>
          <w:kern w:val="0"/>
          <w:sz w:val="44"/>
          <w:szCs w:val="44"/>
        </w:rPr>
      </w:pPr>
    </w:p>
    <w:p>
      <w:pPr>
        <w:overflowPunct w:val="0"/>
        <w:autoSpaceDE w:val="0"/>
        <w:autoSpaceDN w:val="0"/>
        <w:adjustRightInd w:val="0"/>
        <w:snapToGrid w:val="0"/>
        <w:spacing w:line="660" w:lineRule="exact"/>
        <w:ind w:firstLine="640" w:firstLineChars="200"/>
        <w:rPr>
          <w:rFonts w:ascii="Times New Roman" w:hAnsi="Times New Roman" w:eastAsia="黑体"/>
          <w:color w:val="000000" w:themeColor="text1"/>
          <w:spacing w:val="0"/>
          <w:kern w:val="0"/>
          <w:sz w:val="32"/>
          <w:szCs w:val="32"/>
        </w:rPr>
      </w:pPr>
      <w:r>
        <w:rPr>
          <w:rFonts w:hint="eastAsia" w:ascii="Times New Roman" w:hAnsi="Times New Roman" w:eastAsia="黑体"/>
          <w:color w:val="000000" w:themeColor="text1"/>
          <w:spacing w:val="0"/>
          <w:kern w:val="0"/>
          <w:sz w:val="32"/>
          <w:szCs w:val="32"/>
        </w:rPr>
        <w:t>一、编制要求</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2023年全市社会保险基金预算按照“统筹编制、专款专用，相对独立、有机衔接”的要求编制。</w:t>
      </w:r>
    </w:p>
    <w:p>
      <w:pPr>
        <w:overflowPunct w:val="0"/>
        <w:autoSpaceDE w:val="0"/>
        <w:autoSpaceDN w:val="0"/>
        <w:adjustRightInd w:val="0"/>
        <w:snapToGrid w:val="0"/>
        <w:spacing w:line="660" w:lineRule="exact"/>
        <w:ind w:firstLine="640" w:firstLineChars="200"/>
        <w:rPr>
          <w:rFonts w:ascii="Times New Roman" w:hAnsi="Times New Roman" w:eastAsia="黑体"/>
          <w:color w:val="000000" w:themeColor="text1"/>
          <w:spacing w:val="0"/>
          <w:kern w:val="0"/>
          <w:sz w:val="32"/>
          <w:szCs w:val="32"/>
        </w:rPr>
      </w:pPr>
      <w:r>
        <w:rPr>
          <w:rFonts w:hint="eastAsia" w:ascii="Times New Roman" w:hAnsi="Times New Roman" w:eastAsia="黑体"/>
          <w:color w:val="000000" w:themeColor="text1"/>
          <w:spacing w:val="0"/>
          <w:kern w:val="0"/>
          <w:sz w:val="32"/>
          <w:szCs w:val="32"/>
        </w:rPr>
        <w:t>二、编报范围</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2023年全市社会保险基金预算编制范围包括机关事业单位基本养老保险基金、职工基本医疗保险基金、城乡居民基本医疗保险基金、城乡居民基本养老保险基金、工伤保险基金、失业保险基金。企业职工基本养老保险从2020年第四季度开始实行省级统筹，市级不再编制此项预算。</w:t>
      </w:r>
    </w:p>
    <w:p>
      <w:pPr>
        <w:overflowPunct w:val="0"/>
        <w:autoSpaceDE w:val="0"/>
        <w:autoSpaceDN w:val="0"/>
        <w:adjustRightInd w:val="0"/>
        <w:snapToGrid w:val="0"/>
        <w:spacing w:line="660" w:lineRule="exact"/>
        <w:ind w:firstLine="640" w:firstLineChars="200"/>
        <w:rPr>
          <w:rFonts w:ascii="Times New Roman" w:hAnsi="Times New Roman" w:eastAsia="黑体"/>
          <w:color w:val="000000" w:themeColor="text1"/>
          <w:spacing w:val="0"/>
          <w:kern w:val="0"/>
          <w:sz w:val="32"/>
          <w:szCs w:val="32"/>
        </w:rPr>
      </w:pPr>
      <w:r>
        <w:rPr>
          <w:rFonts w:hint="eastAsia" w:ascii="Times New Roman" w:hAnsi="Times New Roman" w:eastAsia="黑体"/>
          <w:color w:val="000000" w:themeColor="text1"/>
          <w:spacing w:val="0"/>
          <w:kern w:val="0"/>
          <w:sz w:val="32"/>
          <w:szCs w:val="32"/>
        </w:rPr>
        <w:t>三、收入预算编制情况</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社会保险基金预算收入主要包括保险缴费收入、财政补贴收入、利息收入、上级补助收入、转移收入和其他收入。2023年全市社会保险基金收入预算总计349378万元，其中：本年收入212179万元，主要项目情况是：</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spacing w:val="0"/>
          <w:kern w:val="0"/>
          <w:sz w:val="32"/>
          <w:szCs w:val="32"/>
        </w:rPr>
        <w:t>1.机关事业单位养老保险基金收入53057万元，其中：保险费收入32460万元，财政补助收入20254万元，</w:t>
      </w:r>
      <w:r>
        <w:rPr>
          <w:rFonts w:hint="eastAsia" w:ascii="Times New Roman" w:hAnsi="Times New Roman" w:eastAsia="仿宋_GB2312" w:cs="仿宋_GB2312"/>
          <w:color w:val="000000" w:themeColor="text1"/>
          <w:kern w:val="0"/>
          <w:sz w:val="32"/>
          <w:szCs w:val="32"/>
        </w:rPr>
        <w:t>利息收入43万元，转移收入300万元。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2.城乡居民基本养老保险基金收入23755万元，其中：保险费收入4303万元，财政补贴收入18308万元，利息收入520万元，转移收入7万元，城乡居民基本养老保险委托投资收益617万元。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3.城乡居民基本医疗保险基金收入47464万元，其中：保险费收入16256万元，财政补贴收入30988万元，利息收入220万元。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4.职工基本医疗保险基金收入75560万元，其中：保险费收入72128万元，职工基本医疗保险财政补贴收入1814万元，利息收入1493万元，转移收入125万元。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5.工伤保险基金收入5102万元，其中：保险费收入5075万元，利息收入27万元。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6.失业保险基金收入7241万元，其中：保险费收入6040万元，上级补助收入1150万元，利息收入49万元，转移收入2万元。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000000" w:themeColor="text1"/>
          <w:spacing w:val="0"/>
          <w:kern w:val="0"/>
          <w:sz w:val="32"/>
          <w:szCs w:val="32"/>
        </w:rPr>
      </w:pPr>
      <w:r>
        <w:rPr>
          <w:rFonts w:hint="eastAsia" w:ascii="Times New Roman" w:hAnsi="Times New Roman" w:eastAsia="黑体"/>
          <w:color w:val="000000" w:themeColor="text1"/>
          <w:spacing w:val="0"/>
          <w:kern w:val="0"/>
          <w:sz w:val="32"/>
          <w:szCs w:val="32"/>
        </w:rPr>
        <w:t>四、支出预算编制情况</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2023年全市社会保险基金支出预算总计349378万元，其中：本年支出194253万元，主要项目安排情况是：</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1.机关事业单位养老保险基金支出52142万元，其中：基本养老金支出52136万元。</w:t>
      </w:r>
    </w:p>
    <w:p>
      <w:pPr>
        <w:keepNext w:val="0"/>
        <w:keepLines w:val="0"/>
        <w:pageBreakBefore w:val="0"/>
        <w:widowControl w:val="0"/>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2.城乡居民基本养老保险基金支出21201万元，其中：基础养老金支出17094万元，个人账户养老金支出3669万元，丧葬抚恤补助支出435万元，转移支出3万元。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3.城乡居民基本医疗保险基金支出43860万元，其中：基本医疗保险待遇支出39898万元，大病保险支出3962万元。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4.职工基本医疗保险基金支出64961万元，其中：统筹基金支出33598万元，个人账户基金支出24251万元，职工基本医疗保险基金转移支出112万元，职工基本医疗保险其他支出7000万元。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5.工伤保险基金支出3954万元，其中：工伤保险待遇支出3824万元，劳动能力鉴定支出8万元，工伤保险基金上解上级支出102万元，工伤保险预防费用支出20万元。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spacing w:val="0"/>
          <w:kern w:val="0"/>
          <w:sz w:val="32"/>
          <w:szCs w:val="32"/>
        </w:rPr>
      </w:pPr>
      <w:r>
        <w:rPr>
          <w:rFonts w:hint="eastAsia" w:ascii="Times New Roman" w:hAnsi="Times New Roman" w:eastAsia="仿宋_GB2312" w:cs="仿宋_GB2312"/>
          <w:color w:val="000000" w:themeColor="text1"/>
          <w:spacing w:val="0"/>
          <w:kern w:val="0"/>
          <w:sz w:val="32"/>
          <w:szCs w:val="32"/>
        </w:rPr>
        <w:t>6.失业保险基金支出8135万元，其中：失业保险金支出5422万元，医疗保险费支出898万元，其他支出3万元，上解上级支出1812万元。</w:t>
      </w:r>
    </w:p>
    <w:p>
      <w:pP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000000" w:themeColor="text1"/>
          <w:kern w:val="0"/>
          <w:sz w:val="32"/>
          <w:szCs w:val="32"/>
        </w:rPr>
      </w:pPr>
    </w:p>
    <w:p>
      <w:pPr>
        <w:overflowPunct w:val="0"/>
        <w:autoSpaceDE w:val="0"/>
        <w:autoSpaceDN w:val="0"/>
        <w:adjustRightInd w:val="0"/>
        <w:snapToGrid w:val="0"/>
        <w:spacing w:line="660" w:lineRule="exact"/>
        <w:ind w:firstLine="640" w:firstLineChars="200"/>
        <w:rPr>
          <w:rFonts w:ascii="宋体" w:hAnsi="宋体" w:eastAsia="仿宋_GB2312" w:cs="仿宋_GB2312"/>
          <w:color w:val="000000" w:themeColor="text1"/>
          <w:kern w:val="0"/>
          <w:sz w:val="32"/>
          <w:szCs w:val="32"/>
        </w:rPr>
      </w:pPr>
    </w:p>
    <w:p>
      <w:pPr>
        <w:pStyle w:val="17"/>
        <w:widowControl w:val="0"/>
        <w:pBdr>
          <w:bottom w:val="single" w:color="FFFFFF" w:sz="4" w:space="31"/>
        </w:pBdr>
        <w:overflowPunct w:val="0"/>
        <w:autoSpaceDE w:val="0"/>
        <w:autoSpaceDN w:val="0"/>
        <w:spacing w:line="660" w:lineRule="exact"/>
        <w:rPr>
          <w:rFonts w:ascii="Times New Roman" w:hAnsi="Times New Roman" w:eastAsia="仿宋_GB2312" w:cs="仿宋_GB2312"/>
          <w:color w:val="000000" w:themeColor="text1"/>
          <w:sz w:val="32"/>
          <w:szCs w:val="32"/>
        </w:rPr>
      </w:pPr>
    </w:p>
    <w:sectPr>
      <w:headerReference r:id="rId4" w:type="default"/>
      <w:footerReference r:id="rId5" w:type="default"/>
      <w:pgSz w:w="11906" w:h="16838"/>
      <w:pgMar w:top="1701"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黑简体">
    <w:altName w:val="方正黑体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NmZDNjMzIzYTI0MjJjMzViZjFkZDAxM2Y2ZTljMmUifQ=="/>
  </w:docVars>
  <w:rsids>
    <w:rsidRoot w:val="00172A27"/>
    <w:rsid w:val="00066CA3"/>
    <w:rsid w:val="00097C19"/>
    <w:rsid w:val="000A33AF"/>
    <w:rsid w:val="000F4AE7"/>
    <w:rsid w:val="00172A27"/>
    <w:rsid w:val="002164DC"/>
    <w:rsid w:val="00281322"/>
    <w:rsid w:val="002D73DD"/>
    <w:rsid w:val="0037718F"/>
    <w:rsid w:val="007812CC"/>
    <w:rsid w:val="00814EC5"/>
    <w:rsid w:val="008211EF"/>
    <w:rsid w:val="008D3968"/>
    <w:rsid w:val="009763E1"/>
    <w:rsid w:val="00992217"/>
    <w:rsid w:val="009B2607"/>
    <w:rsid w:val="00A35BFC"/>
    <w:rsid w:val="00C32EA8"/>
    <w:rsid w:val="00E31B53"/>
    <w:rsid w:val="00EA3D1D"/>
    <w:rsid w:val="00F314D2"/>
    <w:rsid w:val="01273839"/>
    <w:rsid w:val="016E4392"/>
    <w:rsid w:val="01715125"/>
    <w:rsid w:val="01900973"/>
    <w:rsid w:val="01A22563"/>
    <w:rsid w:val="01BA061C"/>
    <w:rsid w:val="01BD6955"/>
    <w:rsid w:val="01CF3C01"/>
    <w:rsid w:val="01E6686E"/>
    <w:rsid w:val="01F37B41"/>
    <w:rsid w:val="01FE7F7D"/>
    <w:rsid w:val="023D34C4"/>
    <w:rsid w:val="02482E3D"/>
    <w:rsid w:val="024F4BAB"/>
    <w:rsid w:val="025F7EDE"/>
    <w:rsid w:val="029B0CFE"/>
    <w:rsid w:val="02A65452"/>
    <w:rsid w:val="02B84AEE"/>
    <w:rsid w:val="03132D9F"/>
    <w:rsid w:val="031353A1"/>
    <w:rsid w:val="03216E0B"/>
    <w:rsid w:val="03367677"/>
    <w:rsid w:val="037B0B40"/>
    <w:rsid w:val="038B2009"/>
    <w:rsid w:val="03AD544C"/>
    <w:rsid w:val="03B329AD"/>
    <w:rsid w:val="03C36906"/>
    <w:rsid w:val="03C439F0"/>
    <w:rsid w:val="03CD04F0"/>
    <w:rsid w:val="04034BB7"/>
    <w:rsid w:val="04094B51"/>
    <w:rsid w:val="04273D65"/>
    <w:rsid w:val="04334EE3"/>
    <w:rsid w:val="04593A11"/>
    <w:rsid w:val="04751978"/>
    <w:rsid w:val="0476336D"/>
    <w:rsid w:val="048D11F3"/>
    <w:rsid w:val="04B179E5"/>
    <w:rsid w:val="04B3352D"/>
    <w:rsid w:val="05195C2B"/>
    <w:rsid w:val="051B6C81"/>
    <w:rsid w:val="05235F9F"/>
    <w:rsid w:val="052A0CD5"/>
    <w:rsid w:val="052A36CD"/>
    <w:rsid w:val="052E3EF3"/>
    <w:rsid w:val="05333042"/>
    <w:rsid w:val="053C343C"/>
    <w:rsid w:val="0544085E"/>
    <w:rsid w:val="0559095C"/>
    <w:rsid w:val="05D451A8"/>
    <w:rsid w:val="05D76A4A"/>
    <w:rsid w:val="05F0752B"/>
    <w:rsid w:val="05FA1827"/>
    <w:rsid w:val="05FE6F61"/>
    <w:rsid w:val="060372F6"/>
    <w:rsid w:val="06083D39"/>
    <w:rsid w:val="0619136B"/>
    <w:rsid w:val="06247206"/>
    <w:rsid w:val="06251E56"/>
    <w:rsid w:val="06313DBE"/>
    <w:rsid w:val="06390F1C"/>
    <w:rsid w:val="066452CD"/>
    <w:rsid w:val="066F35F7"/>
    <w:rsid w:val="067A19DD"/>
    <w:rsid w:val="06855DFE"/>
    <w:rsid w:val="06A31A49"/>
    <w:rsid w:val="06AB08A2"/>
    <w:rsid w:val="06B065FD"/>
    <w:rsid w:val="06B76B17"/>
    <w:rsid w:val="06E04706"/>
    <w:rsid w:val="0718631D"/>
    <w:rsid w:val="07376112"/>
    <w:rsid w:val="07430666"/>
    <w:rsid w:val="0744553C"/>
    <w:rsid w:val="07455685"/>
    <w:rsid w:val="074B4A60"/>
    <w:rsid w:val="07607352"/>
    <w:rsid w:val="078A511E"/>
    <w:rsid w:val="07AF59C7"/>
    <w:rsid w:val="07B6258A"/>
    <w:rsid w:val="07D07CCE"/>
    <w:rsid w:val="07E1477B"/>
    <w:rsid w:val="07EB3469"/>
    <w:rsid w:val="0816083E"/>
    <w:rsid w:val="081B588E"/>
    <w:rsid w:val="083F2937"/>
    <w:rsid w:val="085426A8"/>
    <w:rsid w:val="085D1555"/>
    <w:rsid w:val="086C73F4"/>
    <w:rsid w:val="087215A4"/>
    <w:rsid w:val="08AD760C"/>
    <w:rsid w:val="08D104ED"/>
    <w:rsid w:val="091A0ED8"/>
    <w:rsid w:val="092C1C23"/>
    <w:rsid w:val="092C3EE7"/>
    <w:rsid w:val="094A7FB2"/>
    <w:rsid w:val="094D1178"/>
    <w:rsid w:val="095C3C4B"/>
    <w:rsid w:val="09810EB6"/>
    <w:rsid w:val="09A32B29"/>
    <w:rsid w:val="09F86500"/>
    <w:rsid w:val="0A1C58CA"/>
    <w:rsid w:val="0A4418C5"/>
    <w:rsid w:val="0A585533"/>
    <w:rsid w:val="0A6F3756"/>
    <w:rsid w:val="0A8B77B4"/>
    <w:rsid w:val="0A980049"/>
    <w:rsid w:val="0ABB45B2"/>
    <w:rsid w:val="0ADA6691"/>
    <w:rsid w:val="0ADD723B"/>
    <w:rsid w:val="0AE46320"/>
    <w:rsid w:val="0AE50537"/>
    <w:rsid w:val="0AF76047"/>
    <w:rsid w:val="0B057DE5"/>
    <w:rsid w:val="0B170022"/>
    <w:rsid w:val="0B201675"/>
    <w:rsid w:val="0B201E86"/>
    <w:rsid w:val="0B265476"/>
    <w:rsid w:val="0B2A0B71"/>
    <w:rsid w:val="0B2C57BB"/>
    <w:rsid w:val="0B4B4FB1"/>
    <w:rsid w:val="0B6341FC"/>
    <w:rsid w:val="0B6D5B8C"/>
    <w:rsid w:val="0B7B0BE2"/>
    <w:rsid w:val="0BA25A91"/>
    <w:rsid w:val="0BA62D87"/>
    <w:rsid w:val="0C1E7500"/>
    <w:rsid w:val="0C225503"/>
    <w:rsid w:val="0C3E0B81"/>
    <w:rsid w:val="0C3E7BF6"/>
    <w:rsid w:val="0C47671F"/>
    <w:rsid w:val="0C533DFF"/>
    <w:rsid w:val="0C5E217C"/>
    <w:rsid w:val="0C60759A"/>
    <w:rsid w:val="0C6978D8"/>
    <w:rsid w:val="0CAF4A9C"/>
    <w:rsid w:val="0CCD0638"/>
    <w:rsid w:val="0CEB0C10"/>
    <w:rsid w:val="0D1601D1"/>
    <w:rsid w:val="0D1F3BFF"/>
    <w:rsid w:val="0D3A268C"/>
    <w:rsid w:val="0D4B4238"/>
    <w:rsid w:val="0D505F93"/>
    <w:rsid w:val="0D585AE9"/>
    <w:rsid w:val="0D625A7E"/>
    <w:rsid w:val="0D6F59D5"/>
    <w:rsid w:val="0D717E5F"/>
    <w:rsid w:val="0D755C2F"/>
    <w:rsid w:val="0D835CFE"/>
    <w:rsid w:val="0D840F09"/>
    <w:rsid w:val="0D8D5628"/>
    <w:rsid w:val="0D971F9C"/>
    <w:rsid w:val="0DB13784"/>
    <w:rsid w:val="0DD514FA"/>
    <w:rsid w:val="0DD568DB"/>
    <w:rsid w:val="0E157C40"/>
    <w:rsid w:val="0E38292C"/>
    <w:rsid w:val="0E6C294F"/>
    <w:rsid w:val="0E7126F9"/>
    <w:rsid w:val="0E861DED"/>
    <w:rsid w:val="0EA66F25"/>
    <w:rsid w:val="0EC72FAA"/>
    <w:rsid w:val="0ECA0F48"/>
    <w:rsid w:val="0EEF25A7"/>
    <w:rsid w:val="0EF95617"/>
    <w:rsid w:val="0EFC7871"/>
    <w:rsid w:val="0F0C07C7"/>
    <w:rsid w:val="0F271AAF"/>
    <w:rsid w:val="0F4A2446"/>
    <w:rsid w:val="0F794D5D"/>
    <w:rsid w:val="0F8B6762"/>
    <w:rsid w:val="0F986489"/>
    <w:rsid w:val="0F9A627B"/>
    <w:rsid w:val="0F9C5AA0"/>
    <w:rsid w:val="0FB0514B"/>
    <w:rsid w:val="0FC62FEC"/>
    <w:rsid w:val="0FF476BD"/>
    <w:rsid w:val="0FF91BEA"/>
    <w:rsid w:val="101217C1"/>
    <w:rsid w:val="10177FE8"/>
    <w:rsid w:val="1042454C"/>
    <w:rsid w:val="105B7184"/>
    <w:rsid w:val="10896CFC"/>
    <w:rsid w:val="10AB16D5"/>
    <w:rsid w:val="10AE67AC"/>
    <w:rsid w:val="10CE05A0"/>
    <w:rsid w:val="1105286B"/>
    <w:rsid w:val="11162179"/>
    <w:rsid w:val="112077DF"/>
    <w:rsid w:val="113207A2"/>
    <w:rsid w:val="11502418"/>
    <w:rsid w:val="116958DF"/>
    <w:rsid w:val="11717EB3"/>
    <w:rsid w:val="11776C97"/>
    <w:rsid w:val="117F6ACF"/>
    <w:rsid w:val="118943B8"/>
    <w:rsid w:val="119F5886"/>
    <w:rsid w:val="11E76BC7"/>
    <w:rsid w:val="11F36AA7"/>
    <w:rsid w:val="11F70111"/>
    <w:rsid w:val="12155FA8"/>
    <w:rsid w:val="122510D0"/>
    <w:rsid w:val="12270A27"/>
    <w:rsid w:val="122D67E1"/>
    <w:rsid w:val="12371190"/>
    <w:rsid w:val="124C1029"/>
    <w:rsid w:val="124F5101"/>
    <w:rsid w:val="12580133"/>
    <w:rsid w:val="125A5AC0"/>
    <w:rsid w:val="127E7C53"/>
    <w:rsid w:val="12B477CD"/>
    <w:rsid w:val="12BF5361"/>
    <w:rsid w:val="12E0027F"/>
    <w:rsid w:val="12E964BC"/>
    <w:rsid w:val="130E21CF"/>
    <w:rsid w:val="131C0D89"/>
    <w:rsid w:val="132419A9"/>
    <w:rsid w:val="1329531C"/>
    <w:rsid w:val="133B0C8E"/>
    <w:rsid w:val="138467AC"/>
    <w:rsid w:val="139A371D"/>
    <w:rsid w:val="13B8146B"/>
    <w:rsid w:val="13B86262"/>
    <w:rsid w:val="13C6407F"/>
    <w:rsid w:val="13DB24B4"/>
    <w:rsid w:val="13EA7B2E"/>
    <w:rsid w:val="13ED6149"/>
    <w:rsid w:val="14073E8A"/>
    <w:rsid w:val="14333440"/>
    <w:rsid w:val="14453C63"/>
    <w:rsid w:val="145A04B9"/>
    <w:rsid w:val="145F7449"/>
    <w:rsid w:val="148775AD"/>
    <w:rsid w:val="148E0D02"/>
    <w:rsid w:val="14910825"/>
    <w:rsid w:val="14953D41"/>
    <w:rsid w:val="14974217"/>
    <w:rsid w:val="149A20BB"/>
    <w:rsid w:val="149C097E"/>
    <w:rsid w:val="149C6F61"/>
    <w:rsid w:val="149D7372"/>
    <w:rsid w:val="14A1491F"/>
    <w:rsid w:val="14A8710F"/>
    <w:rsid w:val="14B136FC"/>
    <w:rsid w:val="14B638D4"/>
    <w:rsid w:val="14C640CC"/>
    <w:rsid w:val="14CB6077"/>
    <w:rsid w:val="14E01424"/>
    <w:rsid w:val="14E10F2F"/>
    <w:rsid w:val="14E959E2"/>
    <w:rsid w:val="14E95B0A"/>
    <w:rsid w:val="15105D56"/>
    <w:rsid w:val="15270D4B"/>
    <w:rsid w:val="152F313F"/>
    <w:rsid w:val="1535666D"/>
    <w:rsid w:val="156748A9"/>
    <w:rsid w:val="15690004"/>
    <w:rsid w:val="157C31F2"/>
    <w:rsid w:val="15A03F29"/>
    <w:rsid w:val="15A34712"/>
    <w:rsid w:val="15BA296B"/>
    <w:rsid w:val="15CF2970"/>
    <w:rsid w:val="1665186D"/>
    <w:rsid w:val="166B2EAB"/>
    <w:rsid w:val="166D101E"/>
    <w:rsid w:val="16705D66"/>
    <w:rsid w:val="169E6AE5"/>
    <w:rsid w:val="16B3206A"/>
    <w:rsid w:val="16B92A68"/>
    <w:rsid w:val="16C07410"/>
    <w:rsid w:val="16C525F1"/>
    <w:rsid w:val="16D129AD"/>
    <w:rsid w:val="16D66A5F"/>
    <w:rsid w:val="16ED3473"/>
    <w:rsid w:val="17062107"/>
    <w:rsid w:val="1706283F"/>
    <w:rsid w:val="173D43C6"/>
    <w:rsid w:val="17580745"/>
    <w:rsid w:val="175A1F42"/>
    <w:rsid w:val="1765641D"/>
    <w:rsid w:val="178A7574"/>
    <w:rsid w:val="17936F77"/>
    <w:rsid w:val="179C3FD0"/>
    <w:rsid w:val="17A2740A"/>
    <w:rsid w:val="17A54A20"/>
    <w:rsid w:val="17AB6085"/>
    <w:rsid w:val="17AC63D6"/>
    <w:rsid w:val="17B07A78"/>
    <w:rsid w:val="17C04F98"/>
    <w:rsid w:val="17F1526B"/>
    <w:rsid w:val="17F945CD"/>
    <w:rsid w:val="180F15C7"/>
    <w:rsid w:val="181A3436"/>
    <w:rsid w:val="181F7C56"/>
    <w:rsid w:val="18222AD1"/>
    <w:rsid w:val="182A2D2E"/>
    <w:rsid w:val="183A5B98"/>
    <w:rsid w:val="18613460"/>
    <w:rsid w:val="186D6AE6"/>
    <w:rsid w:val="18935D68"/>
    <w:rsid w:val="18961C50"/>
    <w:rsid w:val="189E1AEB"/>
    <w:rsid w:val="18A4052C"/>
    <w:rsid w:val="18A60793"/>
    <w:rsid w:val="18D85BAE"/>
    <w:rsid w:val="18DD11FE"/>
    <w:rsid w:val="18EC04D7"/>
    <w:rsid w:val="18F148F1"/>
    <w:rsid w:val="19095696"/>
    <w:rsid w:val="1912681D"/>
    <w:rsid w:val="191F2885"/>
    <w:rsid w:val="193E71D7"/>
    <w:rsid w:val="193F446B"/>
    <w:rsid w:val="19427EE4"/>
    <w:rsid w:val="19792835"/>
    <w:rsid w:val="19DF73B4"/>
    <w:rsid w:val="19EA3E5A"/>
    <w:rsid w:val="19EF588A"/>
    <w:rsid w:val="1A0472F3"/>
    <w:rsid w:val="1A180CCA"/>
    <w:rsid w:val="1A2369C1"/>
    <w:rsid w:val="1A2F79F2"/>
    <w:rsid w:val="1A4F385A"/>
    <w:rsid w:val="1A527361"/>
    <w:rsid w:val="1A5E4973"/>
    <w:rsid w:val="1A876D15"/>
    <w:rsid w:val="1A99749F"/>
    <w:rsid w:val="1AA04C3D"/>
    <w:rsid w:val="1AB13AD3"/>
    <w:rsid w:val="1ABA05E3"/>
    <w:rsid w:val="1ABD0517"/>
    <w:rsid w:val="1ACE5BCA"/>
    <w:rsid w:val="1AEA7A72"/>
    <w:rsid w:val="1AF93508"/>
    <w:rsid w:val="1AFC2F9F"/>
    <w:rsid w:val="1B156494"/>
    <w:rsid w:val="1B2200EF"/>
    <w:rsid w:val="1B22056C"/>
    <w:rsid w:val="1B2F4590"/>
    <w:rsid w:val="1B47415B"/>
    <w:rsid w:val="1B49497D"/>
    <w:rsid w:val="1B6F5DA0"/>
    <w:rsid w:val="1B7C3B26"/>
    <w:rsid w:val="1B821A2F"/>
    <w:rsid w:val="1BA35016"/>
    <w:rsid w:val="1BB33469"/>
    <w:rsid w:val="1BEC5293"/>
    <w:rsid w:val="1BF91AF3"/>
    <w:rsid w:val="1C276350"/>
    <w:rsid w:val="1C334BE0"/>
    <w:rsid w:val="1C4127F1"/>
    <w:rsid w:val="1C6700BC"/>
    <w:rsid w:val="1C6E15D4"/>
    <w:rsid w:val="1CA25A88"/>
    <w:rsid w:val="1CB742AF"/>
    <w:rsid w:val="1CCC6781"/>
    <w:rsid w:val="1CE446F5"/>
    <w:rsid w:val="1CEB1BD9"/>
    <w:rsid w:val="1CFD6930"/>
    <w:rsid w:val="1D391299"/>
    <w:rsid w:val="1D421FA3"/>
    <w:rsid w:val="1D503CF1"/>
    <w:rsid w:val="1D622FF8"/>
    <w:rsid w:val="1D780C4B"/>
    <w:rsid w:val="1D9027BA"/>
    <w:rsid w:val="1D904B4C"/>
    <w:rsid w:val="1D971943"/>
    <w:rsid w:val="1D9A483F"/>
    <w:rsid w:val="1DAD0467"/>
    <w:rsid w:val="1DCF7200"/>
    <w:rsid w:val="1DF321DB"/>
    <w:rsid w:val="1DF97195"/>
    <w:rsid w:val="1E1933B2"/>
    <w:rsid w:val="1E1A68DD"/>
    <w:rsid w:val="1E372127"/>
    <w:rsid w:val="1E3907CA"/>
    <w:rsid w:val="1E591242"/>
    <w:rsid w:val="1E8631F9"/>
    <w:rsid w:val="1EE22E80"/>
    <w:rsid w:val="1F1A66CB"/>
    <w:rsid w:val="1F347A7C"/>
    <w:rsid w:val="1F35116B"/>
    <w:rsid w:val="1F373964"/>
    <w:rsid w:val="1F4610D9"/>
    <w:rsid w:val="1F753759"/>
    <w:rsid w:val="1F7A7145"/>
    <w:rsid w:val="1F8A4D90"/>
    <w:rsid w:val="1FB053AE"/>
    <w:rsid w:val="1FC44B23"/>
    <w:rsid w:val="1FF7C8BC"/>
    <w:rsid w:val="1FFB09FE"/>
    <w:rsid w:val="2004381D"/>
    <w:rsid w:val="200B4AC0"/>
    <w:rsid w:val="20195E78"/>
    <w:rsid w:val="201D1E35"/>
    <w:rsid w:val="20562885"/>
    <w:rsid w:val="2066775A"/>
    <w:rsid w:val="206B7182"/>
    <w:rsid w:val="2071000D"/>
    <w:rsid w:val="209D214C"/>
    <w:rsid w:val="20E005B9"/>
    <w:rsid w:val="20EE6DB4"/>
    <w:rsid w:val="20FE4F56"/>
    <w:rsid w:val="2106165D"/>
    <w:rsid w:val="2151455E"/>
    <w:rsid w:val="216003B2"/>
    <w:rsid w:val="21986088"/>
    <w:rsid w:val="21AE7493"/>
    <w:rsid w:val="21B27F96"/>
    <w:rsid w:val="21B97ABE"/>
    <w:rsid w:val="21C341DB"/>
    <w:rsid w:val="21CB1368"/>
    <w:rsid w:val="21D80FA2"/>
    <w:rsid w:val="21EC584C"/>
    <w:rsid w:val="21FB1E56"/>
    <w:rsid w:val="220D6F45"/>
    <w:rsid w:val="22292FE7"/>
    <w:rsid w:val="222E2CA8"/>
    <w:rsid w:val="22507683"/>
    <w:rsid w:val="22832FFA"/>
    <w:rsid w:val="22A2723D"/>
    <w:rsid w:val="22A657AA"/>
    <w:rsid w:val="22F26E34"/>
    <w:rsid w:val="230B35B4"/>
    <w:rsid w:val="231C5DAA"/>
    <w:rsid w:val="23306DC9"/>
    <w:rsid w:val="23386834"/>
    <w:rsid w:val="2339497F"/>
    <w:rsid w:val="234F0BA6"/>
    <w:rsid w:val="235637C8"/>
    <w:rsid w:val="236451FE"/>
    <w:rsid w:val="236B4C31"/>
    <w:rsid w:val="23921C35"/>
    <w:rsid w:val="239712EC"/>
    <w:rsid w:val="23AB304C"/>
    <w:rsid w:val="23B90512"/>
    <w:rsid w:val="23F17D84"/>
    <w:rsid w:val="24181E51"/>
    <w:rsid w:val="24283624"/>
    <w:rsid w:val="243128DF"/>
    <w:rsid w:val="244E375D"/>
    <w:rsid w:val="246531AF"/>
    <w:rsid w:val="24667DAA"/>
    <w:rsid w:val="24A52179"/>
    <w:rsid w:val="24B429AC"/>
    <w:rsid w:val="24FC6313"/>
    <w:rsid w:val="251A3D53"/>
    <w:rsid w:val="25336C78"/>
    <w:rsid w:val="25360C74"/>
    <w:rsid w:val="253D1064"/>
    <w:rsid w:val="2559136F"/>
    <w:rsid w:val="25604E1D"/>
    <w:rsid w:val="256F372F"/>
    <w:rsid w:val="258344D8"/>
    <w:rsid w:val="259B5F46"/>
    <w:rsid w:val="25A55253"/>
    <w:rsid w:val="25A559EF"/>
    <w:rsid w:val="25B8167B"/>
    <w:rsid w:val="25BA20BC"/>
    <w:rsid w:val="25C7013E"/>
    <w:rsid w:val="25C703CC"/>
    <w:rsid w:val="25CC1A34"/>
    <w:rsid w:val="25CE14C9"/>
    <w:rsid w:val="25F52DF1"/>
    <w:rsid w:val="25F713D3"/>
    <w:rsid w:val="26047BE8"/>
    <w:rsid w:val="26086A0B"/>
    <w:rsid w:val="262A5D2E"/>
    <w:rsid w:val="263710E8"/>
    <w:rsid w:val="264B3519"/>
    <w:rsid w:val="26530543"/>
    <w:rsid w:val="266A6FEB"/>
    <w:rsid w:val="266B6376"/>
    <w:rsid w:val="267D0440"/>
    <w:rsid w:val="268A4BD5"/>
    <w:rsid w:val="26A64CC8"/>
    <w:rsid w:val="26CC5599"/>
    <w:rsid w:val="26D77724"/>
    <w:rsid w:val="26F00CB6"/>
    <w:rsid w:val="27096B02"/>
    <w:rsid w:val="274625D0"/>
    <w:rsid w:val="27547D16"/>
    <w:rsid w:val="279A0EB5"/>
    <w:rsid w:val="27A361BB"/>
    <w:rsid w:val="27B75095"/>
    <w:rsid w:val="27E94EFE"/>
    <w:rsid w:val="27F5391E"/>
    <w:rsid w:val="28046D60"/>
    <w:rsid w:val="280E0ADF"/>
    <w:rsid w:val="285563A3"/>
    <w:rsid w:val="286224D7"/>
    <w:rsid w:val="289C54C9"/>
    <w:rsid w:val="28BF388E"/>
    <w:rsid w:val="28D709BD"/>
    <w:rsid w:val="28EE0856"/>
    <w:rsid w:val="29207EC8"/>
    <w:rsid w:val="29301418"/>
    <w:rsid w:val="29303B10"/>
    <w:rsid w:val="293921FB"/>
    <w:rsid w:val="29463330"/>
    <w:rsid w:val="295B3579"/>
    <w:rsid w:val="29631624"/>
    <w:rsid w:val="2979465B"/>
    <w:rsid w:val="29A43B6A"/>
    <w:rsid w:val="29B77997"/>
    <w:rsid w:val="29C40181"/>
    <w:rsid w:val="29CA6B0E"/>
    <w:rsid w:val="2A0129D6"/>
    <w:rsid w:val="2A4F3B1E"/>
    <w:rsid w:val="2A5F27FE"/>
    <w:rsid w:val="2A6A3299"/>
    <w:rsid w:val="2A7168F3"/>
    <w:rsid w:val="2A7A729E"/>
    <w:rsid w:val="2A98268A"/>
    <w:rsid w:val="2AA62DDC"/>
    <w:rsid w:val="2AFA7D2D"/>
    <w:rsid w:val="2AFB343D"/>
    <w:rsid w:val="2B214A5C"/>
    <w:rsid w:val="2B65740B"/>
    <w:rsid w:val="2B6F1ABE"/>
    <w:rsid w:val="2B7B7837"/>
    <w:rsid w:val="2BA7467F"/>
    <w:rsid w:val="2BE05A05"/>
    <w:rsid w:val="2BED1F54"/>
    <w:rsid w:val="2C134550"/>
    <w:rsid w:val="2C196BA2"/>
    <w:rsid w:val="2C2E4E89"/>
    <w:rsid w:val="2C4103C0"/>
    <w:rsid w:val="2C5318DA"/>
    <w:rsid w:val="2C75674E"/>
    <w:rsid w:val="2CA9601F"/>
    <w:rsid w:val="2CE01998"/>
    <w:rsid w:val="2CE17EE6"/>
    <w:rsid w:val="2CE65D32"/>
    <w:rsid w:val="2CE82510"/>
    <w:rsid w:val="2CE90415"/>
    <w:rsid w:val="2D227F29"/>
    <w:rsid w:val="2D240043"/>
    <w:rsid w:val="2D2A02D7"/>
    <w:rsid w:val="2D2B72C6"/>
    <w:rsid w:val="2D374507"/>
    <w:rsid w:val="2D3F43D4"/>
    <w:rsid w:val="2D5727CC"/>
    <w:rsid w:val="2D6147BE"/>
    <w:rsid w:val="2D792292"/>
    <w:rsid w:val="2DC26304"/>
    <w:rsid w:val="2E3D79A9"/>
    <w:rsid w:val="2E561399"/>
    <w:rsid w:val="2E676D9A"/>
    <w:rsid w:val="2E681750"/>
    <w:rsid w:val="2E825656"/>
    <w:rsid w:val="2EA41885"/>
    <w:rsid w:val="2EB02886"/>
    <w:rsid w:val="2ECA393D"/>
    <w:rsid w:val="2ECF0FEF"/>
    <w:rsid w:val="2ED17585"/>
    <w:rsid w:val="2EDD5970"/>
    <w:rsid w:val="2F162743"/>
    <w:rsid w:val="2F1F00EE"/>
    <w:rsid w:val="2F344A60"/>
    <w:rsid w:val="2F67795D"/>
    <w:rsid w:val="2F8A291C"/>
    <w:rsid w:val="2F92488A"/>
    <w:rsid w:val="2FA57E6A"/>
    <w:rsid w:val="2FAC0267"/>
    <w:rsid w:val="2FAC33A6"/>
    <w:rsid w:val="2FC10F95"/>
    <w:rsid w:val="2FD968DB"/>
    <w:rsid w:val="2FE62FFE"/>
    <w:rsid w:val="3011155F"/>
    <w:rsid w:val="301C5F65"/>
    <w:rsid w:val="30510EA6"/>
    <w:rsid w:val="30707EFE"/>
    <w:rsid w:val="30780AA7"/>
    <w:rsid w:val="307A635D"/>
    <w:rsid w:val="308616DA"/>
    <w:rsid w:val="308D2815"/>
    <w:rsid w:val="30922730"/>
    <w:rsid w:val="30B26896"/>
    <w:rsid w:val="30BF2255"/>
    <w:rsid w:val="30C12038"/>
    <w:rsid w:val="30ED6107"/>
    <w:rsid w:val="314B691D"/>
    <w:rsid w:val="31554411"/>
    <w:rsid w:val="3187713D"/>
    <w:rsid w:val="319A3B93"/>
    <w:rsid w:val="31D72134"/>
    <w:rsid w:val="31E44736"/>
    <w:rsid w:val="31EB0BBE"/>
    <w:rsid w:val="31FE5EB1"/>
    <w:rsid w:val="31FF3BA5"/>
    <w:rsid w:val="320B08BD"/>
    <w:rsid w:val="321F6ACE"/>
    <w:rsid w:val="32352EED"/>
    <w:rsid w:val="326927D1"/>
    <w:rsid w:val="327332F5"/>
    <w:rsid w:val="328471F5"/>
    <w:rsid w:val="329E2FC6"/>
    <w:rsid w:val="32A07B96"/>
    <w:rsid w:val="32B1271F"/>
    <w:rsid w:val="32B33F45"/>
    <w:rsid w:val="32B36734"/>
    <w:rsid w:val="32EA79A3"/>
    <w:rsid w:val="32EC549F"/>
    <w:rsid w:val="32FC4D8E"/>
    <w:rsid w:val="3303032A"/>
    <w:rsid w:val="33190645"/>
    <w:rsid w:val="3326699E"/>
    <w:rsid w:val="33731E93"/>
    <w:rsid w:val="337863F4"/>
    <w:rsid w:val="338F1EE5"/>
    <w:rsid w:val="33B448C7"/>
    <w:rsid w:val="33B83F0C"/>
    <w:rsid w:val="33E80488"/>
    <w:rsid w:val="34061778"/>
    <w:rsid w:val="340849DE"/>
    <w:rsid w:val="3413592F"/>
    <w:rsid w:val="342018AF"/>
    <w:rsid w:val="34265DBF"/>
    <w:rsid w:val="34416F15"/>
    <w:rsid w:val="34424719"/>
    <w:rsid w:val="345019AF"/>
    <w:rsid w:val="34511771"/>
    <w:rsid w:val="34587FC0"/>
    <w:rsid w:val="34883B1B"/>
    <w:rsid w:val="34951D1A"/>
    <w:rsid w:val="349673A7"/>
    <w:rsid w:val="349C0AE3"/>
    <w:rsid w:val="34CD4268"/>
    <w:rsid w:val="34E11D1F"/>
    <w:rsid w:val="350633E4"/>
    <w:rsid w:val="3528747B"/>
    <w:rsid w:val="354D18B6"/>
    <w:rsid w:val="354E59A9"/>
    <w:rsid w:val="356638EB"/>
    <w:rsid w:val="35726CE1"/>
    <w:rsid w:val="357738DB"/>
    <w:rsid w:val="358A3BAF"/>
    <w:rsid w:val="35CF3241"/>
    <w:rsid w:val="35E6346F"/>
    <w:rsid w:val="35F336A9"/>
    <w:rsid w:val="360E5FF2"/>
    <w:rsid w:val="36465138"/>
    <w:rsid w:val="367013BD"/>
    <w:rsid w:val="36966006"/>
    <w:rsid w:val="36B26F41"/>
    <w:rsid w:val="36B96BEE"/>
    <w:rsid w:val="36E80197"/>
    <w:rsid w:val="36F8772C"/>
    <w:rsid w:val="36FA428A"/>
    <w:rsid w:val="37062E9E"/>
    <w:rsid w:val="371F6E59"/>
    <w:rsid w:val="37520F24"/>
    <w:rsid w:val="375C316C"/>
    <w:rsid w:val="37734D0F"/>
    <w:rsid w:val="377D7F8D"/>
    <w:rsid w:val="378A6485"/>
    <w:rsid w:val="37AC70C0"/>
    <w:rsid w:val="37C179FB"/>
    <w:rsid w:val="37D31D03"/>
    <w:rsid w:val="37FD57AE"/>
    <w:rsid w:val="381518BF"/>
    <w:rsid w:val="381B4A5D"/>
    <w:rsid w:val="38340500"/>
    <w:rsid w:val="3836306D"/>
    <w:rsid w:val="383E33E0"/>
    <w:rsid w:val="384D341E"/>
    <w:rsid w:val="38532F18"/>
    <w:rsid w:val="3874368C"/>
    <w:rsid w:val="38AB5948"/>
    <w:rsid w:val="38C3601F"/>
    <w:rsid w:val="38C74F0A"/>
    <w:rsid w:val="38CC4016"/>
    <w:rsid w:val="38EC44D2"/>
    <w:rsid w:val="38F27487"/>
    <w:rsid w:val="38F55F89"/>
    <w:rsid w:val="390901D2"/>
    <w:rsid w:val="390C1A09"/>
    <w:rsid w:val="39307881"/>
    <w:rsid w:val="394236CF"/>
    <w:rsid w:val="39497548"/>
    <w:rsid w:val="3950176F"/>
    <w:rsid w:val="39506A8B"/>
    <w:rsid w:val="396B5088"/>
    <w:rsid w:val="396F4DD6"/>
    <w:rsid w:val="399810E1"/>
    <w:rsid w:val="39A14B2A"/>
    <w:rsid w:val="39BA7CB2"/>
    <w:rsid w:val="39BC27CA"/>
    <w:rsid w:val="39C85077"/>
    <w:rsid w:val="39D673CE"/>
    <w:rsid w:val="39E405A4"/>
    <w:rsid w:val="39F930AB"/>
    <w:rsid w:val="3A054AFE"/>
    <w:rsid w:val="3A133E2C"/>
    <w:rsid w:val="3A2E2F02"/>
    <w:rsid w:val="3A322728"/>
    <w:rsid w:val="3A3F105F"/>
    <w:rsid w:val="3A4C0830"/>
    <w:rsid w:val="3A74218C"/>
    <w:rsid w:val="3A830ED7"/>
    <w:rsid w:val="3A887B81"/>
    <w:rsid w:val="3A946FB6"/>
    <w:rsid w:val="3AC22821"/>
    <w:rsid w:val="3ADB42BF"/>
    <w:rsid w:val="3B137691"/>
    <w:rsid w:val="3B1B2315"/>
    <w:rsid w:val="3B25265F"/>
    <w:rsid w:val="3B513838"/>
    <w:rsid w:val="3B522A22"/>
    <w:rsid w:val="3B6F40CA"/>
    <w:rsid w:val="3BC31006"/>
    <w:rsid w:val="3BDC751E"/>
    <w:rsid w:val="3BE02615"/>
    <w:rsid w:val="3BE51524"/>
    <w:rsid w:val="3C0077B9"/>
    <w:rsid w:val="3C0C0C39"/>
    <w:rsid w:val="3C244F5E"/>
    <w:rsid w:val="3C2A5354"/>
    <w:rsid w:val="3C2B7D0A"/>
    <w:rsid w:val="3C453FFB"/>
    <w:rsid w:val="3C4B1DF3"/>
    <w:rsid w:val="3C72544B"/>
    <w:rsid w:val="3C7C640A"/>
    <w:rsid w:val="3C7D335F"/>
    <w:rsid w:val="3C831A1B"/>
    <w:rsid w:val="3CD12AD1"/>
    <w:rsid w:val="3D065346"/>
    <w:rsid w:val="3D6F2E66"/>
    <w:rsid w:val="3D77364F"/>
    <w:rsid w:val="3D8F06C5"/>
    <w:rsid w:val="3DCF68E1"/>
    <w:rsid w:val="3DF17F6C"/>
    <w:rsid w:val="3E0E3D19"/>
    <w:rsid w:val="3E2041F6"/>
    <w:rsid w:val="3E265F96"/>
    <w:rsid w:val="3E7675A0"/>
    <w:rsid w:val="3E7F3AB9"/>
    <w:rsid w:val="3E8F4222"/>
    <w:rsid w:val="3E9E7B74"/>
    <w:rsid w:val="3EAC1283"/>
    <w:rsid w:val="3EAF1D07"/>
    <w:rsid w:val="3EBA2F60"/>
    <w:rsid w:val="3EC45126"/>
    <w:rsid w:val="3ED54B20"/>
    <w:rsid w:val="3F320D73"/>
    <w:rsid w:val="3F53078A"/>
    <w:rsid w:val="3F622717"/>
    <w:rsid w:val="3F774EAB"/>
    <w:rsid w:val="3FB84EDB"/>
    <w:rsid w:val="3FD80B83"/>
    <w:rsid w:val="3FE940F6"/>
    <w:rsid w:val="3FFE18C8"/>
    <w:rsid w:val="4007583D"/>
    <w:rsid w:val="40106AED"/>
    <w:rsid w:val="40343714"/>
    <w:rsid w:val="406C0EBA"/>
    <w:rsid w:val="40833708"/>
    <w:rsid w:val="409431F7"/>
    <w:rsid w:val="40952446"/>
    <w:rsid w:val="40AA0C72"/>
    <w:rsid w:val="40AA15C5"/>
    <w:rsid w:val="40D75DFF"/>
    <w:rsid w:val="40FD5E15"/>
    <w:rsid w:val="411B0BE2"/>
    <w:rsid w:val="412236AA"/>
    <w:rsid w:val="412402A1"/>
    <w:rsid w:val="41296D98"/>
    <w:rsid w:val="41355C22"/>
    <w:rsid w:val="41574565"/>
    <w:rsid w:val="41607B18"/>
    <w:rsid w:val="417337FF"/>
    <w:rsid w:val="41B13172"/>
    <w:rsid w:val="41B62090"/>
    <w:rsid w:val="41C915F3"/>
    <w:rsid w:val="41CC675C"/>
    <w:rsid w:val="41D0399D"/>
    <w:rsid w:val="41D32FBF"/>
    <w:rsid w:val="41E05A0A"/>
    <w:rsid w:val="41E41793"/>
    <w:rsid w:val="41EC74D3"/>
    <w:rsid w:val="420E7D27"/>
    <w:rsid w:val="421336E5"/>
    <w:rsid w:val="421E336D"/>
    <w:rsid w:val="422C0F2D"/>
    <w:rsid w:val="423C16F3"/>
    <w:rsid w:val="423F0FA0"/>
    <w:rsid w:val="426E3E0F"/>
    <w:rsid w:val="428A39B9"/>
    <w:rsid w:val="428C6F2D"/>
    <w:rsid w:val="429336CC"/>
    <w:rsid w:val="42AA3DC7"/>
    <w:rsid w:val="42B87D59"/>
    <w:rsid w:val="42C24E48"/>
    <w:rsid w:val="42CF06ED"/>
    <w:rsid w:val="42D276EB"/>
    <w:rsid w:val="42DD5F2C"/>
    <w:rsid w:val="43327DCE"/>
    <w:rsid w:val="43691B44"/>
    <w:rsid w:val="438521E6"/>
    <w:rsid w:val="439F3167"/>
    <w:rsid w:val="43A65A30"/>
    <w:rsid w:val="43A76772"/>
    <w:rsid w:val="43F30D4E"/>
    <w:rsid w:val="4405161C"/>
    <w:rsid w:val="440D4D91"/>
    <w:rsid w:val="443E3BCB"/>
    <w:rsid w:val="44540254"/>
    <w:rsid w:val="44BE5C64"/>
    <w:rsid w:val="44E571F8"/>
    <w:rsid w:val="44E97CB6"/>
    <w:rsid w:val="44F22867"/>
    <w:rsid w:val="45104231"/>
    <w:rsid w:val="45121E47"/>
    <w:rsid w:val="45141BA5"/>
    <w:rsid w:val="45196E03"/>
    <w:rsid w:val="451B0A5E"/>
    <w:rsid w:val="45387E4C"/>
    <w:rsid w:val="455C11AF"/>
    <w:rsid w:val="458F4029"/>
    <w:rsid w:val="459F5DE5"/>
    <w:rsid w:val="45A14B77"/>
    <w:rsid w:val="45A74311"/>
    <w:rsid w:val="45C61868"/>
    <w:rsid w:val="45CB3E1C"/>
    <w:rsid w:val="45D30DE0"/>
    <w:rsid w:val="45DC2A39"/>
    <w:rsid w:val="45E276EF"/>
    <w:rsid w:val="45E64885"/>
    <w:rsid w:val="45EA1BD7"/>
    <w:rsid w:val="46062C57"/>
    <w:rsid w:val="460B4C13"/>
    <w:rsid w:val="461F1B70"/>
    <w:rsid w:val="46247A5B"/>
    <w:rsid w:val="462E7824"/>
    <w:rsid w:val="46426CDA"/>
    <w:rsid w:val="464F71A3"/>
    <w:rsid w:val="465233A0"/>
    <w:rsid w:val="46617904"/>
    <w:rsid w:val="46677193"/>
    <w:rsid w:val="466C0ED8"/>
    <w:rsid w:val="4673406E"/>
    <w:rsid w:val="46C73D5C"/>
    <w:rsid w:val="47025EFC"/>
    <w:rsid w:val="471327BD"/>
    <w:rsid w:val="4719547B"/>
    <w:rsid w:val="47430483"/>
    <w:rsid w:val="47627A5D"/>
    <w:rsid w:val="477B0704"/>
    <w:rsid w:val="477D7931"/>
    <w:rsid w:val="478C15EA"/>
    <w:rsid w:val="478E4EF1"/>
    <w:rsid w:val="47AE5027"/>
    <w:rsid w:val="47AF77A1"/>
    <w:rsid w:val="47B83CF1"/>
    <w:rsid w:val="47DA73FD"/>
    <w:rsid w:val="47E22CCE"/>
    <w:rsid w:val="480E55AA"/>
    <w:rsid w:val="48105FCC"/>
    <w:rsid w:val="483B413D"/>
    <w:rsid w:val="485D0FC5"/>
    <w:rsid w:val="488D4289"/>
    <w:rsid w:val="48A64710"/>
    <w:rsid w:val="48B07D2C"/>
    <w:rsid w:val="48BF0C9F"/>
    <w:rsid w:val="48CC5651"/>
    <w:rsid w:val="48F444E7"/>
    <w:rsid w:val="4945133C"/>
    <w:rsid w:val="495F7782"/>
    <w:rsid w:val="497C3F82"/>
    <w:rsid w:val="49935858"/>
    <w:rsid w:val="49A669A4"/>
    <w:rsid w:val="4A0C5D59"/>
    <w:rsid w:val="4A256C5A"/>
    <w:rsid w:val="4A5C367B"/>
    <w:rsid w:val="4A814AA3"/>
    <w:rsid w:val="4A931996"/>
    <w:rsid w:val="4A9C5D72"/>
    <w:rsid w:val="4AA31481"/>
    <w:rsid w:val="4AAB5669"/>
    <w:rsid w:val="4AC9375B"/>
    <w:rsid w:val="4AD15210"/>
    <w:rsid w:val="4AE64EED"/>
    <w:rsid w:val="4B016C3C"/>
    <w:rsid w:val="4B0852C3"/>
    <w:rsid w:val="4B1174A9"/>
    <w:rsid w:val="4B1F267B"/>
    <w:rsid w:val="4B2F4AFA"/>
    <w:rsid w:val="4B3E159E"/>
    <w:rsid w:val="4B6672D4"/>
    <w:rsid w:val="4BF73C27"/>
    <w:rsid w:val="4C095165"/>
    <w:rsid w:val="4C134578"/>
    <w:rsid w:val="4C292DB4"/>
    <w:rsid w:val="4C3C3905"/>
    <w:rsid w:val="4C4B3B11"/>
    <w:rsid w:val="4C604B44"/>
    <w:rsid w:val="4C660C28"/>
    <w:rsid w:val="4C8E2A32"/>
    <w:rsid w:val="4CC53372"/>
    <w:rsid w:val="4CE955BB"/>
    <w:rsid w:val="4CEE0BD1"/>
    <w:rsid w:val="4D0F0F70"/>
    <w:rsid w:val="4D104A16"/>
    <w:rsid w:val="4D271A7D"/>
    <w:rsid w:val="4D341847"/>
    <w:rsid w:val="4D381D25"/>
    <w:rsid w:val="4D3E0025"/>
    <w:rsid w:val="4D406127"/>
    <w:rsid w:val="4D5F0392"/>
    <w:rsid w:val="4D812876"/>
    <w:rsid w:val="4DB03096"/>
    <w:rsid w:val="4DBB44EF"/>
    <w:rsid w:val="4DE05C15"/>
    <w:rsid w:val="4DE2587A"/>
    <w:rsid w:val="4DF84BCC"/>
    <w:rsid w:val="4E062755"/>
    <w:rsid w:val="4E0821CA"/>
    <w:rsid w:val="4E197313"/>
    <w:rsid w:val="4E2A2A1E"/>
    <w:rsid w:val="4E3301F2"/>
    <w:rsid w:val="4E3822C0"/>
    <w:rsid w:val="4E7A24BD"/>
    <w:rsid w:val="4E7B0811"/>
    <w:rsid w:val="4E8769E1"/>
    <w:rsid w:val="4E897A8D"/>
    <w:rsid w:val="4EAE5994"/>
    <w:rsid w:val="4EC570DC"/>
    <w:rsid w:val="4EC9579E"/>
    <w:rsid w:val="4ED763AA"/>
    <w:rsid w:val="4EDA684B"/>
    <w:rsid w:val="4EEB3920"/>
    <w:rsid w:val="4EF46EE9"/>
    <w:rsid w:val="4F041E93"/>
    <w:rsid w:val="4F076448"/>
    <w:rsid w:val="4F123939"/>
    <w:rsid w:val="4F16394B"/>
    <w:rsid w:val="4F191B30"/>
    <w:rsid w:val="4F2C5F41"/>
    <w:rsid w:val="4F367009"/>
    <w:rsid w:val="4F3E1DC8"/>
    <w:rsid w:val="4F6E4E7C"/>
    <w:rsid w:val="4F833418"/>
    <w:rsid w:val="4F8C3128"/>
    <w:rsid w:val="4F934721"/>
    <w:rsid w:val="4FB652FA"/>
    <w:rsid w:val="4FC84B80"/>
    <w:rsid w:val="4FDC7C70"/>
    <w:rsid w:val="4FEF08BA"/>
    <w:rsid w:val="4FF468C6"/>
    <w:rsid w:val="4FFE59FF"/>
    <w:rsid w:val="50035304"/>
    <w:rsid w:val="50095F4F"/>
    <w:rsid w:val="501407AB"/>
    <w:rsid w:val="501F4949"/>
    <w:rsid w:val="501F75F5"/>
    <w:rsid w:val="50354CB7"/>
    <w:rsid w:val="504E4B44"/>
    <w:rsid w:val="504F1CA1"/>
    <w:rsid w:val="5058486C"/>
    <w:rsid w:val="505B0B93"/>
    <w:rsid w:val="50773107"/>
    <w:rsid w:val="50834B6C"/>
    <w:rsid w:val="50977FC5"/>
    <w:rsid w:val="509B684F"/>
    <w:rsid w:val="50A9110E"/>
    <w:rsid w:val="50AD6DD2"/>
    <w:rsid w:val="50C74042"/>
    <w:rsid w:val="50C90E38"/>
    <w:rsid w:val="50F5360A"/>
    <w:rsid w:val="50FA1DDD"/>
    <w:rsid w:val="51064D0C"/>
    <w:rsid w:val="51122281"/>
    <w:rsid w:val="51393B78"/>
    <w:rsid w:val="5141324E"/>
    <w:rsid w:val="514543D2"/>
    <w:rsid w:val="51650853"/>
    <w:rsid w:val="516A6A9C"/>
    <w:rsid w:val="517F634E"/>
    <w:rsid w:val="51A04DC6"/>
    <w:rsid w:val="51A75A2F"/>
    <w:rsid w:val="520803DA"/>
    <w:rsid w:val="52092063"/>
    <w:rsid w:val="52191CCF"/>
    <w:rsid w:val="521922B4"/>
    <w:rsid w:val="522E1055"/>
    <w:rsid w:val="525307CB"/>
    <w:rsid w:val="529119C7"/>
    <w:rsid w:val="529D6EB0"/>
    <w:rsid w:val="52A6157F"/>
    <w:rsid w:val="52A72EA3"/>
    <w:rsid w:val="52D93B5F"/>
    <w:rsid w:val="52DB3D62"/>
    <w:rsid w:val="52E31905"/>
    <w:rsid w:val="52FA1524"/>
    <w:rsid w:val="52FA18EE"/>
    <w:rsid w:val="52FB3E85"/>
    <w:rsid w:val="530851E2"/>
    <w:rsid w:val="53465799"/>
    <w:rsid w:val="5387736A"/>
    <w:rsid w:val="538D11DE"/>
    <w:rsid w:val="53C354F8"/>
    <w:rsid w:val="53C65B76"/>
    <w:rsid w:val="53E95901"/>
    <w:rsid w:val="540579F9"/>
    <w:rsid w:val="54065B69"/>
    <w:rsid w:val="541C3214"/>
    <w:rsid w:val="5424593F"/>
    <w:rsid w:val="543F2B3A"/>
    <w:rsid w:val="54436A36"/>
    <w:rsid w:val="545A5107"/>
    <w:rsid w:val="5478193A"/>
    <w:rsid w:val="54AC29B2"/>
    <w:rsid w:val="54AF11B4"/>
    <w:rsid w:val="54CA3FC3"/>
    <w:rsid w:val="54E0226A"/>
    <w:rsid w:val="54E95ADA"/>
    <w:rsid w:val="55044E3A"/>
    <w:rsid w:val="55231CD2"/>
    <w:rsid w:val="552F7378"/>
    <w:rsid w:val="55427ED5"/>
    <w:rsid w:val="55725B89"/>
    <w:rsid w:val="557B5217"/>
    <w:rsid w:val="55A12873"/>
    <w:rsid w:val="55A56972"/>
    <w:rsid w:val="55BC5FA4"/>
    <w:rsid w:val="55F67CD0"/>
    <w:rsid w:val="55FA3FFC"/>
    <w:rsid w:val="55FC3F4E"/>
    <w:rsid w:val="56036B36"/>
    <w:rsid w:val="561A647E"/>
    <w:rsid w:val="562714B5"/>
    <w:rsid w:val="56273D44"/>
    <w:rsid w:val="565436CB"/>
    <w:rsid w:val="565902AF"/>
    <w:rsid w:val="56AA2218"/>
    <w:rsid w:val="56C96857"/>
    <w:rsid w:val="56D64810"/>
    <w:rsid w:val="57201970"/>
    <w:rsid w:val="57315FA2"/>
    <w:rsid w:val="57384DA6"/>
    <w:rsid w:val="573900FE"/>
    <w:rsid w:val="57632610"/>
    <w:rsid w:val="57667043"/>
    <w:rsid w:val="57890FFA"/>
    <w:rsid w:val="57A14A88"/>
    <w:rsid w:val="57CF0FA2"/>
    <w:rsid w:val="57DA06B4"/>
    <w:rsid w:val="57F91010"/>
    <w:rsid w:val="57FCBE73"/>
    <w:rsid w:val="58281779"/>
    <w:rsid w:val="585267B5"/>
    <w:rsid w:val="58871DF1"/>
    <w:rsid w:val="58B874B3"/>
    <w:rsid w:val="58BC4221"/>
    <w:rsid w:val="58C90B2F"/>
    <w:rsid w:val="58C922B5"/>
    <w:rsid w:val="58E26E57"/>
    <w:rsid w:val="58F60E80"/>
    <w:rsid w:val="58F64181"/>
    <w:rsid w:val="58FA7BE9"/>
    <w:rsid w:val="58FB01C9"/>
    <w:rsid w:val="590007BB"/>
    <w:rsid w:val="5906792A"/>
    <w:rsid w:val="59213252"/>
    <w:rsid w:val="59295597"/>
    <w:rsid w:val="593265BC"/>
    <w:rsid w:val="593B31D4"/>
    <w:rsid w:val="59435E2A"/>
    <w:rsid w:val="596B29A8"/>
    <w:rsid w:val="597F1D16"/>
    <w:rsid w:val="59967DB7"/>
    <w:rsid w:val="59DE487F"/>
    <w:rsid w:val="59E61C24"/>
    <w:rsid w:val="5A04166F"/>
    <w:rsid w:val="5A1B716B"/>
    <w:rsid w:val="5A2D4AA5"/>
    <w:rsid w:val="5A622F52"/>
    <w:rsid w:val="5A653289"/>
    <w:rsid w:val="5A8E7E46"/>
    <w:rsid w:val="5AA4756E"/>
    <w:rsid w:val="5ABA27B5"/>
    <w:rsid w:val="5AD06AC0"/>
    <w:rsid w:val="5AFA2C17"/>
    <w:rsid w:val="5B097AFB"/>
    <w:rsid w:val="5B0F1BDC"/>
    <w:rsid w:val="5B4A472A"/>
    <w:rsid w:val="5B4F08A4"/>
    <w:rsid w:val="5B640BCD"/>
    <w:rsid w:val="5BC41181"/>
    <w:rsid w:val="5BED2697"/>
    <w:rsid w:val="5BFD1EAC"/>
    <w:rsid w:val="5C14454A"/>
    <w:rsid w:val="5C177018"/>
    <w:rsid w:val="5C240470"/>
    <w:rsid w:val="5C4012AC"/>
    <w:rsid w:val="5C4B1FA3"/>
    <w:rsid w:val="5C5972D5"/>
    <w:rsid w:val="5C7670CB"/>
    <w:rsid w:val="5C7B075C"/>
    <w:rsid w:val="5CB44BA6"/>
    <w:rsid w:val="5CBC29D6"/>
    <w:rsid w:val="5CC20C67"/>
    <w:rsid w:val="5CC51C0E"/>
    <w:rsid w:val="5CC66285"/>
    <w:rsid w:val="5CD5233D"/>
    <w:rsid w:val="5CE16361"/>
    <w:rsid w:val="5CEB7CD4"/>
    <w:rsid w:val="5CEF0013"/>
    <w:rsid w:val="5D0D68D5"/>
    <w:rsid w:val="5D0F7D04"/>
    <w:rsid w:val="5D1A7A35"/>
    <w:rsid w:val="5D3D5568"/>
    <w:rsid w:val="5D6C6501"/>
    <w:rsid w:val="5D9F178C"/>
    <w:rsid w:val="5DB97F3B"/>
    <w:rsid w:val="5DCB4594"/>
    <w:rsid w:val="5DCB6847"/>
    <w:rsid w:val="5DD9272F"/>
    <w:rsid w:val="5DDA09F4"/>
    <w:rsid w:val="5DE44835"/>
    <w:rsid w:val="5DE6084B"/>
    <w:rsid w:val="5DF4508D"/>
    <w:rsid w:val="5DF78288"/>
    <w:rsid w:val="5E28611E"/>
    <w:rsid w:val="5E3346A2"/>
    <w:rsid w:val="5E451BBB"/>
    <w:rsid w:val="5E452940"/>
    <w:rsid w:val="5E55650F"/>
    <w:rsid w:val="5E567822"/>
    <w:rsid w:val="5E673D58"/>
    <w:rsid w:val="5E6D2D32"/>
    <w:rsid w:val="5EAD3E87"/>
    <w:rsid w:val="5EBE1D39"/>
    <w:rsid w:val="5EC80BC2"/>
    <w:rsid w:val="5EDD4D46"/>
    <w:rsid w:val="5EE01EFD"/>
    <w:rsid w:val="5EF67CCC"/>
    <w:rsid w:val="5EF766C3"/>
    <w:rsid w:val="5F027244"/>
    <w:rsid w:val="5F050C8D"/>
    <w:rsid w:val="5F2C6EAE"/>
    <w:rsid w:val="5F2D2562"/>
    <w:rsid w:val="5F4D2C69"/>
    <w:rsid w:val="5F6A4120"/>
    <w:rsid w:val="5F776D83"/>
    <w:rsid w:val="5F7807DA"/>
    <w:rsid w:val="5F97A979"/>
    <w:rsid w:val="5F9E3EC9"/>
    <w:rsid w:val="5FB32308"/>
    <w:rsid w:val="5FB6C310"/>
    <w:rsid w:val="5FC53FF7"/>
    <w:rsid w:val="5FC61F06"/>
    <w:rsid w:val="5FFD8F0F"/>
    <w:rsid w:val="6008593B"/>
    <w:rsid w:val="60262D34"/>
    <w:rsid w:val="60297C02"/>
    <w:rsid w:val="60307279"/>
    <w:rsid w:val="604B63AF"/>
    <w:rsid w:val="60552BA1"/>
    <w:rsid w:val="60602AD2"/>
    <w:rsid w:val="606D055D"/>
    <w:rsid w:val="60895B62"/>
    <w:rsid w:val="6095108B"/>
    <w:rsid w:val="609A2171"/>
    <w:rsid w:val="60B4144B"/>
    <w:rsid w:val="60D5564C"/>
    <w:rsid w:val="60F11302"/>
    <w:rsid w:val="60F51116"/>
    <w:rsid w:val="60F93174"/>
    <w:rsid w:val="60FA3C5F"/>
    <w:rsid w:val="61064644"/>
    <w:rsid w:val="610978AB"/>
    <w:rsid w:val="614B6A67"/>
    <w:rsid w:val="615F4658"/>
    <w:rsid w:val="61924E3D"/>
    <w:rsid w:val="6196031B"/>
    <w:rsid w:val="619D1288"/>
    <w:rsid w:val="61AC1D57"/>
    <w:rsid w:val="61C71759"/>
    <w:rsid w:val="61C94F79"/>
    <w:rsid w:val="61C966C2"/>
    <w:rsid w:val="61E614A2"/>
    <w:rsid w:val="622C046D"/>
    <w:rsid w:val="62346443"/>
    <w:rsid w:val="623F3BFF"/>
    <w:rsid w:val="624F163F"/>
    <w:rsid w:val="624F40AC"/>
    <w:rsid w:val="62790CD1"/>
    <w:rsid w:val="62834D49"/>
    <w:rsid w:val="6293443A"/>
    <w:rsid w:val="62B1479C"/>
    <w:rsid w:val="62C1143F"/>
    <w:rsid w:val="62C60CE3"/>
    <w:rsid w:val="62C81DE4"/>
    <w:rsid w:val="62E13CA7"/>
    <w:rsid w:val="62EF5F7A"/>
    <w:rsid w:val="6307201D"/>
    <w:rsid w:val="63287BCB"/>
    <w:rsid w:val="6343083A"/>
    <w:rsid w:val="63536FF0"/>
    <w:rsid w:val="63A2115D"/>
    <w:rsid w:val="63A43662"/>
    <w:rsid w:val="63B15235"/>
    <w:rsid w:val="63C644F0"/>
    <w:rsid w:val="63E94301"/>
    <w:rsid w:val="63FE7021"/>
    <w:rsid w:val="64063946"/>
    <w:rsid w:val="641554C5"/>
    <w:rsid w:val="64496DAC"/>
    <w:rsid w:val="649B292A"/>
    <w:rsid w:val="64DB4EAC"/>
    <w:rsid w:val="64E21F48"/>
    <w:rsid w:val="64F51D04"/>
    <w:rsid w:val="64FC240F"/>
    <w:rsid w:val="651532CC"/>
    <w:rsid w:val="6548073D"/>
    <w:rsid w:val="65490E71"/>
    <w:rsid w:val="658922B3"/>
    <w:rsid w:val="65A53E7B"/>
    <w:rsid w:val="65AA30FA"/>
    <w:rsid w:val="65AE7D29"/>
    <w:rsid w:val="65C76900"/>
    <w:rsid w:val="65D232B2"/>
    <w:rsid w:val="65DA5527"/>
    <w:rsid w:val="66207C36"/>
    <w:rsid w:val="66541A65"/>
    <w:rsid w:val="66CC0D2F"/>
    <w:rsid w:val="66DD2BEF"/>
    <w:rsid w:val="66FE6539"/>
    <w:rsid w:val="670513F9"/>
    <w:rsid w:val="6712219B"/>
    <w:rsid w:val="67170B2F"/>
    <w:rsid w:val="672047E0"/>
    <w:rsid w:val="67260670"/>
    <w:rsid w:val="672846E9"/>
    <w:rsid w:val="67340257"/>
    <w:rsid w:val="67645E32"/>
    <w:rsid w:val="67902C0B"/>
    <w:rsid w:val="679932E6"/>
    <w:rsid w:val="67A75A27"/>
    <w:rsid w:val="67BA11F5"/>
    <w:rsid w:val="67C74E10"/>
    <w:rsid w:val="67CC0278"/>
    <w:rsid w:val="6809337C"/>
    <w:rsid w:val="68335C21"/>
    <w:rsid w:val="68410791"/>
    <w:rsid w:val="686644EA"/>
    <w:rsid w:val="68891426"/>
    <w:rsid w:val="68993242"/>
    <w:rsid w:val="689A71C4"/>
    <w:rsid w:val="68A61E90"/>
    <w:rsid w:val="68B10EFC"/>
    <w:rsid w:val="692463DB"/>
    <w:rsid w:val="692A3356"/>
    <w:rsid w:val="69326A75"/>
    <w:rsid w:val="69545768"/>
    <w:rsid w:val="697D1C4D"/>
    <w:rsid w:val="697D7AB7"/>
    <w:rsid w:val="699D7307"/>
    <w:rsid w:val="69A442F9"/>
    <w:rsid w:val="69B5285F"/>
    <w:rsid w:val="69DB22EB"/>
    <w:rsid w:val="69EC042C"/>
    <w:rsid w:val="69F863B5"/>
    <w:rsid w:val="6A125D35"/>
    <w:rsid w:val="6A1D1178"/>
    <w:rsid w:val="6A436BA8"/>
    <w:rsid w:val="6A460846"/>
    <w:rsid w:val="6A7D39FF"/>
    <w:rsid w:val="6AAB0333"/>
    <w:rsid w:val="6AB64C22"/>
    <w:rsid w:val="6AE46DEC"/>
    <w:rsid w:val="6B09249D"/>
    <w:rsid w:val="6B1114C5"/>
    <w:rsid w:val="6B194EAA"/>
    <w:rsid w:val="6B1B37EB"/>
    <w:rsid w:val="6B4B4887"/>
    <w:rsid w:val="6B4F309B"/>
    <w:rsid w:val="6B5352D2"/>
    <w:rsid w:val="6B756C8E"/>
    <w:rsid w:val="6B8B0224"/>
    <w:rsid w:val="6B926D42"/>
    <w:rsid w:val="6B993C14"/>
    <w:rsid w:val="6BA00CE9"/>
    <w:rsid w:val="6BBB71EC"/>
    <w:rsid w:val="6BC32832"/>
    <w:rsid w:val="6BC85D00"/>
    <w:rsid w:val="6BD22615"/>
    <w:rsid w:val="6BDF5F22"/>
    <w:rsid w:val="6BF822F2"/>
    <w:rsid w:val="6C152ED5"/>
    <w:rsid w:val="6C1F5479"/>
    <w:rsid w:val="6C273018"/>
    <w:rsid w:val="6C3A6C08"/>
    <w:rsid w:val="6C3D7F98"/>
    <w:rsid w:val="6C41339D"/>
    <w:rsid w:val="6C4F2798"/>
    <w:rsid w:val="6C5A5643"/>
    <w:rsid w:val="6C692AA1"/>
    <w:rsid w:val="6C6E1F1C"/>
    <w:rsid w:val="6C8B1F6B"/>
    <w:rsid w:val="6C8F268D"/>
    <w:rsid w:val="6CC440B5"/>
    <w:rsid w:val="6CD401C0"/>
    <w:rsid w:val="6CE5464E"/>
    <w:rsid w:val="6CF54342"/>
    <w:rsid w:val="6CFE4FAE"/>
    <w:rsid w:val="6D0C3D1D"/>
    <w:rsid w:val="6D200C2A"/>
    <w:rsid w:val="6D2A5653"/>
    <w:rsid w:val="6D305FA2"/>
    <w:rsid w:val="6D32317B"/>
    <w:rsid w:val="6D412844"/>
    <w:rsid w:val="6D7905DB"/>
    <w:rsid w:val="6D7D6AF4"/>
    <w:rsid w:val="6D9B4536"/>
    <w:rsid w:val="6DAB0200"/>
    <w:rsid w:val="6DC21790"/>
    <w:rsid w:val="6DCB0A46"/>
    <w:rsid w:val="6DCC7319"/>
    <w:rsid w:val="6DE07B23"/>
    <w:rsid w:val="6DF6102D"/>
    <w:rsid w:val="6E0F669F"/>
    <w:rsid w:val="6E667966"/>
    <w:rsid w:val="6E6A234A"/>
    <w:rsid w:val="6E7B75FE"/>
    <w:rsid w:val="6E893F47"/>
    <w:rsid w:val="6E9054B2"/>
    <w:rsid w:val="6E932513"/>
    <w:rsid w:val="6EA33C00"/>
    <w:rsid w:val="6EC452F5"/>
    <w:rsid w:val="6ED21DB7"/>
    <w:rsid w:val="6EE55B4B"/>
    <w:rsid w:val="6EE646A3"/>
    <w:rsid w:val="6F1B76A8"/>
    <w:rsid w:val="6F3A7D11"/>
    <w:rsid w:val="6F503336"/>
    <w:rsid w:val="6F5B164E"/>
    <w:rsid w:val="6F705230"/>
    <w:rsid w:val="6F840ABE"/>
    <w:rsid w:val="6FB84EAB"/>
    <w:rsid w:val="6FCF6B19"/>
    <w:rsid w:val="6FEE26D6"/>
    <w:rsid w:val="6FF671C3"/>
    <w:rsid w:val="7028130A"/>
    <w:rsid w:val="704249D8"/>
    <w:rsid w:val="70695B4E"/>
    <w:rsid w:val="70750E6B"/>
    <w:rsid w:val="70AB1319"/>
    <w:rsid w:val="70AB62E4"/>
    <w:rsid w:val="70BE19F9"/>
    <w:rsid w:val="70BF0B87"/>
    <w:rsid w:val="70C203C3"/>
    <w:rsid w:val="70C53AC0"/>
    <w:rsid w:val="70C6587A"/>
    <w:rsid w:val="70D11A38"/>
    <w:rsid w:val="70E11799"/>
    <w:rsid w:val="70F2681B"/>
    <w:rsid w:val="70F702A8"/>
    <w:rsid w:val="70FF4926"/>
    <w:rsid w:val="710B1EEF"/>
    <w:rsid w:val="712E6C13"/>
    <w:rsid w:val="713E12DD"/>
    <w:rsid w:val="71427D80"/>
    <w:rsid w:val="715747D1"/>
    <w:rsid w:val="71586882"/>
    <w:rsid w:val="71653C83"/>
    <w:rsid w:val="717E344A"/>
    <w:rsid w:val="718D5D75"/>
    <w:rsid w:val="71AC0778"/>
    <w:rsid w:val="71B151CC"/>
    <w:rsid w:val="71BF3EB2"/>
    <w:rsid w:val="71D259C2"/>
    <w:rsid w:val="71E161CE"/>
    <w:rsid w:val="71FA0061"/>
    <w:rsid w:val="72131007"/>
    <w:rsid w:val="7231154E"/>
    <w:rsid w:val="72340CC8"/>
    <w:rsid w:val="725A2054"/>
    <w:rsid w:val="72753462"/>
    <w:rsid w:val="729D5666"/>
    <w:rsid w:val="72AA4776"/>
    <w:rsid w:val="72B66D26"/>
    <w:rsid w:val="72D531AB"/>
    <w:rsid w:val="72DA685A"/>
    <w:rsid w:val="72E4497A"/>
    <w:rsid w:val="72E4730C"/>
    <w:rsid w:val="72E912EB"/>
    <w:rsid w:val="73097323"/>
    <w:rsid w:val="730A5653"/>
    <w:rsid w:val="730A5D9C"/>
    <w:rsid w:val="731C371B"/>
    <w:rsid w:val="7334332E"/>
    <w:rsid w:val="733B6B9E"/>
    <w:rsid w:val="7350106F"/>
    <w:rsid w:val="736008C6"/>
    <w:rsid w:val="73771F26"/>
    <w:rsid w:val="73936B4E"/>
    <w:rsid w:val="739F16DB"/>
    <w:rsid w:val="73C34509"/>
    <w:rsid w:val="73CD0DE0"/>
    <w:rsid w:val="73E00818"/>
    <w:rsid w:val="73EC5DCD"/>
    <w:rsid w:val="73FB4641"/>
    <w:rsid w:val="740320CB"/>
    <w:rsid w:val="741D7FE6"/>
    <w:rsid w:val="74206713"/>
    <w:rsid w:val="74315AB3"/>
    <w:rsid w:val="7432426C"/>
    <w:rsid w:val="746D4394"/>
    <w:rsid w:val="747203CB"/>
    <w:rsid w:val="747517D1"/>
    <w:rsid w:val="74772263"/>
    <w:rsid w:val="748527D5"/>
    <w:rsid w:val="749A3F63"/>
    <w:rsid w:val="74A7535A"/>
    <w:rsid w:val="74A8623E"/>
    <w:rsid w:val="74B731D8"/>
    <w:rsid w:val="74ED719F"/>
    <w:rsid w:val="74F70F4E"/>
    <w:rsid w:val="75010741"/>
    <w:rsid w:val="75056A18"/>
    <w:rsid w:val="750A1B96"/>
    <w:rsid w:val="75110409"/>
    <w:rsid w:val="752402EC"/>
    <w:rsid w:val="752D34F9"/>
    <w:rsid w:val="755E374E"/>
    <w:rsid w:val="756750B4"/>
    <w:rsid w:val="75865A60"/>
    <w:rsid w:val="75A35643"/>
    <w:rsid w:val="75B57CAE"/>
    <w:rsid w:val="75BF0147"/>
    <w:rsid w:val="75D85B7D"/>
    <w:rsid w:val="75DD1286"/>
    <w:rsid w:val="75F0011F"/>
    <w:rsid w:val="75FFD660"/>
    <w:rsid w:val="762426AD"/>
    <w:rsid w:val="768C5180"/>
    <w:rsid w:val="76975865"/>
    <w:rsid w:val="769B6132"/>
    <w:rsid w:val="76B50CA9"/>
    <w:rsid w:val="76C32BB8"/>
    <w:rsid w:val="76D53DF8"/>
    <w:rsid w:val="76D67BC8"/>
    <w:rsid w:val="76FD4AE3"/>
    <w:rsid w:val="770935C3"/>
    <w:rsid w:val="771245EE"/>
    <w:rsid w:val="77161800"/>
    <w:rsid w:val="77500A43"/>
    <w:rsid w:val="776968A9"/>
    <w:rsid w:val="776B6BC7"/>
    <w:rsid w:val="777FBB30"/>
    <w:rsid w:val="778F56A8"/>
    <w:rsid w:val="77A05EEB"/>
    <w:rsid w:val="77C97F13"/>
    <w:rsid w:val="77CE0B4C"/>
    <w:rsid w:val="77DE1865"/>
    <w:rsid w:val="77E67EC1"/>
    <w:rsid w:val="77FB24FF"/>
    <w:rsid w:val="78091962"/>
    <w:rsid w:val="781068C4"/>
    <w:rsid w:val="78231EC1"/>
    <w:rsid w:val="78477408"/>
    <w:rsid w:val="78615D92"/>
    <w:rsid w:val="78670941"/>
    <w:rsid w:val="78745E80"/>
    <w:rsid w:val="787C3A3C"/>
    <w:rsid w:val="788D0F01"/>
    <w:rsid w:val="788E350A"/>
    <w:rsid w:val="78956EDA"/>
    <w:rsid w:val="78991646"/>
    <w:rsid w:val="78A2113C"/>
    <w:rsid w:val="78C31434"/>
    <w:rsid w:val="78C613BA"/>
    <w:rsid w:val="78CD03DF"/>
    <w:rsid w:val="78D37279"/>
    <w:rsid w:val="78E75270"/>
    <w:rsid w:val="78FD5318"/>
    <w:rsid w:val="792F20F7"/>
    <w:rsid w:val="79362994"/>
    <w:rsid w:val="79505DFC"/>
    <w:rsid w:val="796F7394"/>
    <w:rsid w:val="797C208B"/>
    <w:rsid w:val="799057E1"/>
    <w:rsid w:val="799A66A5"/>
    <w:rsid w:val="79B40A0B"/>
    <w:rsid w:val="79B52B0F"/>
    <w:rsid w:val="79DC1EA5"/>
    <w:rsid w:val="7A0F400C"/>
    <w:rsid w:val="7A1776B4"/>
    <w:rsid w:val="7A2D243F"/>
    <w:rsid w:val="7A4A4707"/>
    <w:rsid w:val="7A623DE2"/>
    <w:rsid w:val="7A7B5AA1"/>
    <w:rsid w:val="7AB9668B"/>
    <w:rsid w:val="7ABE439B"/>
    <w:rsid w:val="7ACA58E5"/>
    <w:rsid w:val="7AD55B94"/>
    <w:rsid w:val="7AF30D04"/>
    <w:rsid w:val="7AFF469A"/>
    <w:rsid w:val="7B0B648F"/>
    <w:rsid w:val="7B1C14D3"/>
    <w:rsid w:val="7B323418"/>
    <w:rsid w:val="7B365FD3"/>
    <w:rsid w:val="7B3A6687"/>
    <w:rsid w:val="7B3F5695"/>
    <w:rsid w:val="7B6C1A2E"/>
    <w:rsid w:val="7B86198F"/>
    <w:rsid w:val="7B9A7CB0"/>
    <w:rsid w:val="7BAF0021"/>
    <w:rsid w:val="7BDB3127"/>
    <w:rsid w:val="7BDC7DB0"/>
    <w:rsid w:val="7BEF0483"/>
    <w:rsid w:val="7BEF3668"/>
    <w:rsid w:val="7C004778"/>
    <w:rsid w:val="7C0172DC"/>
    <w:rsid w:val="7C0C5AE9"/>
    <w:rsid w:val="7C1E2B16"/>
    <w:rsid w:val="7C2F40B6"/>
    <w:rsid w:val="7C455091"/>
    <w:rsid w:val="7C7B70AD"/>
    <w:rsid w:val="7CAA2D53"/>
    <w:rsid w:val="7CD436FC"/>
    <w:rsid w:val="7CD70CAF"/>
    <w:rsid w:val="7D0B55A1"/>
    <w:rsid w:val="7D2A292F"/>
    <w:rsid w:val="7D475985"/>
    <w:rsid w:val="7D697565"/>
    <w:rsid w:val="7D701B74"/>
    <w:rsid w:val="7D7F2EBF"/>
    <w:rsid w:val="7DC17D64"/>
    <w:rsid w:val="7DCC1E1B"/>
    <w:rsid w:val="7DFF0D8F"/>
    <w:rsid w:val="7E152307"/>
    <w:rsid w:val="7E256958"/>
    <w:rsid w:val="7E277021"/>
    <w:rsid w:val="7E62423D"/>
    <w:rsid w:val="7E642BB0"/>
    <w:rsid w:val="7E6C2C6E"/>
    <w:rsid w:val="7E7B4A3D"/>
    <w:rsid w:val="7E894A6F"/>
    <w:rsid w:val="7E96415A"/>
    <w:rsid w:val="7E9D0DA9"/>
    <w:rsid w:val="7EA8764E"/>
    <w:rsid w:val="7EB10FEB"/>
    <w:rsid w:val="7EBB6A2F"/>
    <w:rsid w:val="7EC76C14"/>
    <w:rsid w:val="7ECD4053"/>
    <w:rsid w:val="7EF34D23"/>
    <w:rsid w:val="7F27450A"/>
    <w:rsid w:val="7F5C4F05"/>
    <w:rsid w:val="7F6F280B"/>
    <w:rsid w:val="7F7878BC"/>
    <w:rsid w:val="7F9F3692"/>
    <w:rsid w:val="7F9F7393"/>
    <w:rsid w:val="7FA9061C"/>
    <w:rsid w:val="7FCA41E3"/>
    <w:rsid w:val="7FDFBC1F"/>
    <w:rsid w:val="7FE002AE"/>
    <w:rsid w:val="8FFFCC8A"/>
    <w:rsid w:val="9FF7E594"/>
    <w:rsid w:val="AD680FA0"/>
    <w:rsid w:val="AFF7AA51"/>
    <w:rsid w:val="BFFE34ED"/>
    <w:rsid w:val="CF77F628"/>
    <w:rsid w:val="DBA54BE4"/>
    <w:rsid w:val="DCAEB24B"/>
    <w:rsid w:val="DDA4AEC9"/>
    <w:rsid w:val="E271B876"/>
    <w:rsid w:val="E7FFEEB0"/>
    <w:rsid w:val="E9BF90FA"/>
    <w:rsid w:val="F7B79ACB"/>
    <w:rsid w:val="F7BCFC06"/>
    <w:rsid w:val="F9FC8DE1"/>
    <w:rsid w:val="FABD7881"/>
    <w:rsid w:val="FB9F731C"/>
    <w:rsid w:val="FBCC44BE"/>
    <w:rsid w:val="FBE71D41"/>
    <w:rsid w:val="FD8E60B6"/>
    <w:rsid w:val="FEEEBE8F"/>
    <w:rsid w:val="FF0EE342"/>
    <w:rsid w:val="FF7FA99E"/>
    <w:rsid w:val="FFCFBE8E"/>
    <w:rsid w:val="FFFA8BD3"/>
    <w:rsid w:val="FFFD7669"/>
    <w:rsid w:val="FFFFCCC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7"/>
    <w:pPr>
      <w:outlineLvl w:val="0"/>
    </w:pPr>
    <w:rPr>
      <w:sz w:val="28"/>
      <w:szCs w:val="28"/>
    </w:rPr>
  </w:style>
  <w:style w:type="paragraph" w:styleId="5">
    <w:name w:val="heading 2"/>
    <w:basedOn w:val="1"/>
    <w:next w:val="1"/>
    <w:qFormat/>
    <w:uiPriority w:val="1"/>
    <w:pPr>
      <w:spacing w:before="23"/>
      <w:ind w:left="101"/>
      <w:outlineLvl w:val="1"/>
    </w:pPr>
    <w:rPr>
      <w:rFonts w:ascii="方正大黑简体" w:hAnsi="方正大黑简体" w:eastAsia="方正大黑简体" w:cs="方正大黑简体"/>
      <w:sz w:val="32"/>
      <w:szCs w:val="32"/>
    </w:rPr>
  </w:style>
  <w:style w:type="paragraph" w:styleId="6">
    <w:name w:val="heading 3"/>
    <w:basedOn w:val="1"/>
    <w:next w:val="1"/>
    <w:qFormat/>
    <w:uiPriority w:val="1"/>
    <w:pPr>
      <w:spacing w:before="32"/>
      <w:ind w:left="435" w:hanging="326"/>
      <w:outlineLvl w:val="2"/>
    </w:pPr>
    <w:rPr>
      <w:rFonts w:ascii="方正黑体简体" w:hAnsi="方正黑体简体" w:eastAsia="方正黑体简体" w:cs="方正黑体简体"/>
      <w:sz w:val="30"/>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w:basedOn w:val="1"/>
    <w:next w:val="1"/>
    <w:qFormat/>
    <w:uiPriority w:val="1"/>
    <w:rPr>
      <w:sz w:val="25"/>
      <w:szCs w:val="25"/>
    </w:rPr>
  </w:style>
  <w:style w:type="paragraph" w:styleId="7">
    <w:name w:val="Normal Indent"/>
    <w:basedOn w:val="1"/>
    <w:qFormat/>
    <w:uiPriority w:val="0"/>
    <w:pPr>
      <w:ind w:firstLine="420" w:firstLineChars="200"/>
    </w:pPr>
    <w:rPr>
      <w:rFonts w:cs="Times New Roman"/>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unhideWhenUsed/>
    <w:qFormat/>
    <w:uiPriority w:val="39"/>
    <w:pPr>
      <w:ind w:left="210"/>
      <w:jc w:val="left"/>
    </w:pPr>
    <w:rPr>
      <w:rFonts w:ascii="Times New Roman" w:hAnsi="Times New Roman" w:cs="Times New Roman"/>
      <w:smallCaps/>
      <w:sz w:val="20"/>
      <w:szCs w:val="20"/>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2">
    <w:name w:val="Normal (Web)"/>
    <w:basedOn w:val="1"/>
    <w:qFormat/>
    <w:uiPriority w:val="0"/>
    <w:pPr>
      <w:spacing w:beforeAutospacing="1" w:afterAutospacing="1"/>
      <w:jc w:val="left"/>
    </w:pPr>
    <w:rPr>
      <w:kern w:val="0"/>
      <w:sz w:val="24"/>
    </w:rPr>
  </w:style>
  <w:style w:type="character" w:styleId="15">
    <w:name w:val="Hyperlink"/>
    <w:basedOn w:val="14"/>
    <w:qFormat/>
    <w:uiPriority w:val="0"/>
    <w:rPr>
      <w:color w:val="0000FF"/>
      <w:u w:val="single"/>
    </w:rPr>
  </w:style>
  <w:style w:type="paragraph" w:customStyle="1" w:styleId="16">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7">
    <w:name w:val="p0"/>
    <w:basedOn w:val="1"/>
    <w:qFormat/>
    <w:uiPriority w:val="0"/>
    <w:pPr>
      <w:widowControl/>
    </w:pPr>
    <w:rPr>
      <w:rFonts w:ascii="Times New Roman" w:hAnsi="Times New Roman" w:cs="Times New Roman"/>
      <w:kern w:val="0"/>
      <w:szCs w:val="21"/>
    </w:rPr>
  </w:style>
  <w:style w:type="paragraph" w:customStyle="1" w:styleId="18">
    <w:name w:val="p15"/>
    <w:basedOn w:val="1"/>
    <w:qFormat/>
    <w:uiPriority w:val="0"/>
    <w:pPr>
      <w:widowControl/>
    </w:pPr>
    <w:rPr>
      <w:rFonts w:ascii="宋体" w:hAnsi="宋体" w:cs="宋体"/>
      <w:kern w:val="0"/>
      <w:szCs w:val="21"/>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4"/>
      <w:szCs w:val="24"/>
      <w:u w:val="none"/>
    </w:rPr>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41"/>
    <w:basedOn w:val="14"/>
    <w:qFormat/>
    <w:uiPriority w:val="0"/>
    <w:rPr>
      <w:rFonts w:hint="eastAsia" w:ascii="宋体" w:hAnsi="宋体" w:eastAsia="宋体" w:cs="宋体"/>
      <w:color w:val="000000"/>
      <w:sz w:val="24"/>
      <w:szCs w:val="24"/>
      <w:u w:val="none"/>
    </w:rPr>
  </w:style>
  <w:style w:type="character" w:customStyle="1" w:styleId="24">
    <w:name w:val="font51"/>
    <w:basedOn w:val="14"/>
    <w:qFormat/>
    <w:uiPriority w:val="0"/>
    <w:rPr>
      <w:rFonts w:hint="eastAsia" w:ascii="宋体" w:hAnsi="宋体" w:eastAsia="宋体" w:cs="宋体"/>
      <w:color w:val="000000"/>
      <w:sz w:val="24"/>
      <w:szCs w:val="24"/>
      <w:u w:val="none"/>
    </w:rPr>
  </w:style>
  <w:style w:type="character" w:customStyle="1" w:styleId="25">
    <w:name w:val="font61"/>
    <w:basedOn w:val="14"/>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1"/>
    <w:pPr>
      <w:ind w:left="1332" w:hanging="360"/>
    </w:pPr>
    <w:rPr>
      <w:rFonts w:hint="eastAsia"/>
      <w:sz w:val="24"/>
    </w:rPr>
  </w:style>
  <w:style w:type="paragraph" w:customStyle="1" w:styleId="27">
    <w:name w:val="Body Text First Indent1"/>
    <w:basedOn w:val="3"/>
    <w:next w:val="1"/>
    <w:qFormat/>
    <w:uiPriority w:val="0"/>
    <w:pPr>
      <w:ind w:firstLine="420" w:firstLineChars="100"/>
    </w:pPr>
  </w:style>
  <w:style w:type="paragraph" w:customStyle="1" w:styleId="28">
    <w:name w:val="p16"/>
    <w:basedOn w:val="1"/>
    <w:qFormat/>
    <w:uiPriority w:val="0"/>
    <w:pPr>
      <w:widowControl/>
    </w:pPr>
    <w:rPr>
      <w:kern w:val="0"/>
      <w:szCs w:val="21"/>
    </w:rPr>
  </w:style>
  <w:style w:type="character" w:customStyle="1" w:styleId="29">
    <w:name w:val="font81"/>
    <w:basedOn w:val="14"/>
    <w:qFormat/>
    <w:uiPriority w:val="0"/>
    <w:rPr>
      <w:rFonts w:hint="eastAsia" w:ascii="宋体" w:hAnsi="宋体" w:eastAsia="宋体" w:cs="宋体"/>
      <w:color w:val="000000"/>
      <w:sz w:val="24"/>
      <w:szCs w:val="24"/>
      <w:u w:val="none"/>
    </w:rPr>
  </w:style>
  <w:style w:type="character" w:customStyle="1" w:styleId="30">
    <w:name w:val="font71"/>
    <w:basedOn w:val="14"/>
    <w:qFormat/>
    <w:uiPriority w:val="0"/>
    <w:rPr>
      <w:rFonts w:hint="eastAsia" w:ascii="宋体" w:hAnsi="宋体" w:eastAsia="宋体" w:cs="宋体"/>
      <w:color w:val="auto"/>
      <w:sz w:val="22"/>
      <w:szCs w:val="22"/>
      <w:u w:val="none"/>
    </w:rPr>
  </w:style>
  <w:style w:type="character" w:customStyle="1" w:styleId="31">
    <w:name w:val="NormalCharacter"/>
    <w:qFormat/>
    <w:uiPriority w:val="0"/>
  </w:style>
  <w:style w:type="character" w:customStyle="1" w:styleId="32">
    <w:name w:val="15"/>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263</Pages>
  <Words>74490</Words>
  <Characters>91937</Characters>
  <Lines>823</Lines>
  <Paragraphs>231</Paragraphs>
  <TotalTime>1</TotalTime>
  <ScaleCrop>false</ScaleCrop>
  <LinksUpToDate>false</LinksUpToDate>
  <CharactersWithSpaces>104758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2020-02-20T06:01:00Z</dcterms:created>
  <dc:creator>丽芝</dc:creator>
  <cp:lastModifiedBy>greatwall</cp:lastModifiedBy>
  <cp:lastPrinted>2023-01-07T00:29:00Z</cp:lastPrinted>
  <dcterms:modified xsi:type="dcterms:W3CDTF">2023-03-30T16:09:23Z</dcterms:modified>
  <dc:title>济源市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E247C5CAAC5848F99D441DEECAA90E46</vt:lpwstr>
  </property>
  <property fmtid="{D5CDD505-2E9C-101B-9397-08002B2CF9AE}" pid="4" name="commondata">
    <vt:lpwstr>eyJoZGlkIjoiMjNmZDNjMzIzYTI0MjJjMzViZjFkZDAxM2Y2ZTljMmUifQ==</vt:lpwstr>
  </property>
</Properties>
</file>